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填报单位（盖章）：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易门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县司法局</w:t>
      </w:r>
    </w:p>
    <w:tbl>
      <w:tblPr>
        <w:tblStyle w:val="3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统 计 指 标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一、主动公开情况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（一）主动公开政府信息数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(不同渠道和方式公开相同信息计1条)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其中，主动公开规范性文件数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制发规范性文件数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（二）通多不同渠道和方式公开政府信息的情况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1.政府公报公开政府信息数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2.政府网站公开政府信息数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3.政务微博公开政府信息数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4.政务微信公开政府信息数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5.其他方式公开政府信息数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二、回应解读情况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（一）回应公众关注热点或重大舆情数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(不同方式回应同一热点或舆情计1次)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1.参加或举办新闻发布会总次数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其中，主要负责人参加新闻发布会次数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2.政府网站在线访谈次数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其中，主要负责人参加政府网站在线访谈次数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3.政策解读稿件发布数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篇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4.微博微信回应事件数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5.其他方式回应事件数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三、依申请公开情况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（一）收到申请数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1.当面申请数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2.传真申请数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3.网络申请数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4.信函申请数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（二）申请办结数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1.按时办结数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2.延期办结数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（三）申请答复数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1.属于已主动公开范围数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2.同意公开答复数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3.同意部分公开答复数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4.不同意公开答复数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其中，涉及国家秘密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涉及商业秘密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涉及个人隐私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不是《条例》所指政府信息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法律法规规定的其他情形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5.不属于本行政机关公开数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6.申请信息不存在数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7.告知作出更改补充数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8.告知通过其他途径办理数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四、行政复议数量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（一）维持具体行政行为数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（二）被依法纠错数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（三）其他情形数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五、行政诉讼数量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（二）被依法纠错数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（三）其他情形数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六、举报投诉数量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七、依申请公开信息收取的费用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万元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八、机构建设和保障经费情况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1.专职人员数（不包括政府公报及政府网站工作人员）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2.兼职人员数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（四）政府信息公开专项经费（不包括用于政府公报编辑管理及政府网站建设维护等方面的经费)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万元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单位负责人：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顾正祥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审核人：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金纯丽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填报人：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何正文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08774961812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填报日期：201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1月8日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0FBA"/>
    <w:rsid w:val="55590FBA"/>
    <w:rsid w:val="587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2019-01-31T00:55:00Z</dcterms:created>
  <dc:creator>南溪何</dc:creator>
  <cp:lastModifiedBy>南溪何</cp:lastModifiedBy>
  <dcterms:modified xsi:type="dcterms:W3CDTF">2019-01-31T01:41:27Z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