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spacing w:line="59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政府信息公开情况统计表</w:t>
      </w:r>
    </w:p>
    <w:p>
      <w:pPr>
        <w:widowControl w:val="0"/>
        <w:spacing w:line="590" w:lineRule="exact"/>
        <w:jc w:val="center"/>
        <w:rPr>
          <w:rFonts w:hint="eastAsia" w:ascii="方正楷体_GBK" w:eastAsia="方正楷体_GBK"/>
          <w:sz w:val="32"/>
          <w:szCs w:val="32"/>
          <w:lang w:eastAsia="zh-CN"/>
        </w:rPr>
      </w:pPr>
      <w:r>
        <w:rPr>
          <w:rFonts w:hint="eastAsia" w:ascii="方正楷体_GBK" w:eastAsia="方正楷体_GBK"/>
          <w:sz w:val="32"/>
          <w:szCs w:val="32"/>
          <w:lang w:eastAsia="zh-CN"/>
        </w:rPr>
        <w:t>（201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9</w:t>
      </w:r>
      <w:r>
        <w:rPr>
          <w:rFonts w:hint="eastAsia" w:ascii="方正楷体_GBK" w:eastAsia="方正楷体_GBK"/>
          <w:sz w:val="32"/>
          <w:szCs w:val="32"/>
          <w:lang w:eastAsia="zh-CN"/>
        </w:rPr>
        <w:t>年度）</w:t>
      </w:r>
    </w:p>
    <w:p>
      <w:pPr>
        <w:widowControl w:val="0"/>
        <w:spacing w:line="400" w:lineRule="exact"/>
        <w:jc w:val="center"/>
        <w:rPr>
          <w:rFonts w:hint="eastAsia" w:ascii="方正楷体_GBK" w:eastAsia="方正楷体_GBK"/>
          <w:sz w:val="32"/>
          <w:szCs w:val="32"/>
          <w:lang w:eastAsia="zh-CN"/>
        </w:rPr>
      </w:pPr>
    </w:p>
    <w:p>
      <w:pPr>
        <w:widowControl w:val="0"/>
        <w:spacing w:line="590" w:lineRule="exact"/>
        <w:rPr>
          <w:rFonts w:hint="eastAsia" w:eastAsia="方正仿宋_GBK"/>
          <w:sz w:val="28"/>
          <w:szCs w:val="28"/>
          <w:lang w:eastAsia="zh-CN"/>
        </w:rPr>
      </w:pPr>
      <w:r>
        <w:rPr>
          <w:rFonts w:hint="eastAsia" w:eastAsia="方正仿宋_GBK"/>
          <w:sz w:val="28"/>
          <w:szCs w:val="28"/>
          <w:lang w:eastAsia="zh-CN"/>
        </w:rPr>
        <w:t>填报单位（盖章）：十街彝族乡人民政府</w:t>
      </w:r>
    </w:p>
    <w:tbl>
      <w:tblPr>
        <w:tblStyle w:val="4"/>
        <w:tblW w:w="9090" w:type="dxa"/>
        <w:jc w:val="center"/>
        <w:tblInd w:w="2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1"/>
        <w:gridCol w:w="1155"/>
        <w:gridCol w:w="11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bottom"/>
          </w:tcPr>
          <w:p>
            <w:pPr>
              <w:autoSpaceDN w:val="0"/>
              <w:spacing w:after="144" w:line="420" w:lineRule="exact"/>
              <w:jc w:val="center"/>
              <w:rPr>
                <w:rFonts w:hint="eastAsia" w:ascii="方正黑体_GBK" w:hAnsi="仿宋_GB2312" w:eastAsia="方正黑体_GBK" w:cs="黑体"/>
                <w:bCs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bCs/>
                <w:sz w:val="28"/>
                <w:szCs w:val="28"/>
              </w:rPr>
              <w:t>统　计　指　标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黑体_GBK" w:hAnsi="仿宋_GB2312" w:eastAsia="方正黑体_GBK" w:cs="黑体"/>
                <w:bCs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bCs/>
                <w:sz w:val="28"/>
                <w:szCs w:val="28"/>
              </w:rPr>
              <w:t>单位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黑体_GBK" w:hAnsi="仿宋_GB2312" w:eastAsia="方正黑体_GBK" w:cs="黑体"/>
                <w:bCs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bCs/>
                <w:sz w:val="28"/>
                <w:szCs w:val="28"/>
              </w:rPr>
              <w:t>统计数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黑体_GBK" w:hAnsi="仿宋_GB2312" w:eastAsia="方正黑体_GBK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一、主动公开情况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　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（一）主动公开政府信息数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br w:type="textWrapping"/>
            </w: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（不同渠道和方式公开相同信息计</w:t>
            </w: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条）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292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　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其中：主动公开规范性文件数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840" w:firstLineChars="300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制发规范性文件总数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楷体_GB2312" w:hAnsi="仿宋_GB2312" w:eastAsia="楷体_GB2312"/>
                <w:sz w:val="28"/>
                <w:szCs w:val="28"/>
              </w:rPr>
              <w:t>（二）通过不同渠道和方式公开政府信息的情况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政府公报公开政府信息数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政府网站公开政府信息数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292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政务微博公开政府信息数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政务微信公开政府信息数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其他方式公开政府信息数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黑体_GBK" w:hAnsi="仿宋_GB2312" w:eastAsia="方正黑体_GBK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二、回应解读情况</w:t>
            </w:r>
          </w:p>
        </w:tc>
        <w:tc>
          <w:tcPr>
            <w:tcW w:w="2349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after="144" w:line="42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after="144"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（一）回应公众关注热点或重大舆情数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br w:type="textWrapping"/>
            </w:r>
            <w:r>
              <w:rPr>
                <w:rFonts w:eastAsia="方正仿宋_GBK"/>
                <w:sz w:val="28"/>
                <w:szCs w:val="28"/>
              </w:rPr>
              <w:t>（不同方式回应同一热点或舆情计1次）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（二）通过不同渠道和方式回应解读的情况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1．参加或举办新闻发布会总次数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其中：主要负责同志参加新闻发布会次数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2．政府网站在线访谈次数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其中：主要负责同志参加政府网站在线访谈次数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3．政策解读稿件发布数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篇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4．微博微信回应事件数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5．其他方式回应事件数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黑体" w:hAnsi="仿宋_GB2312" w:eastAsia="黑体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三、依申请公开情况</w:t>
            </w:r>
          </w:p>
        </w:tc>
        <w:tc>
          <w:tcPr>
            <w:tcW w:w="2349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after="144" w:line="42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（一）收到申请数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1．当面申请数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2．传真申请数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3．网络申请数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4．信函申请数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（二）申请办结数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1．按时办结数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2．延期办结数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（三）申请答复数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属于已主动公开范围数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同意公开答复数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同意部分公开答复数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不同意公开答复数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560" w:firstLineChars="2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其中：涉及国家秘密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1400" w:firstLineChars="5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涉及商业秘密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1400" w:firstLineChars="5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涉及个人隐私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1400" w:firstLineChars="5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危及国家安全、公共安全、经济安全和社会稳定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1400" w:firstLineChars="500"/>
              <w:jc w:val="left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不属《条例》所指政府信息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1400" w:firstLineChars="500"/>
              <w:jc w:val="left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法</w:t>
            </w:r>
            <w:r>
              <w:rPr>
                <w:rFonts w:eastAsia="方正仿宋_GBK"/>
                <w:sz w:val="28"/>
                <w:szCs w:val="28"/>
              </w:rPr>
              <w:t>律法规规定的其</w:t>
            </w: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他情形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5．不属于本行政机关公开数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6．申请信息不存在数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7．告知作出更改补充数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8．告知通过其他途径办理数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黑体" w:hAnsi="仿宋_GB2312" w:eastAsia="黑体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四、行政复议数量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（一）维持具体行政行为数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（二）被依法纠错数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（三）其他情形数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黑体" w:hAnsi="仿宋_GB2312" w:eastAsia="黑体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五、行政诉讼数量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（一）维持具体行政行为或者驳回原告诉讼请求数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（二）被依法纠错数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（三）其他情形数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黑体_GBK" w:hAnsi="仿宋_GB2312" w:eastAsia="方正黑体_GBK" w:cs="黑体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六、举报投诉数量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黑体_GBK" w:hAnsi="仿宋_GB2312" w:eastAsia="方正黑体_GBK" w:cs="黑体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七、依申请公开信息收取的费用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万元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黑体_GBK" w:hAnsi="仿宋_GB2312" w:eastAsia="方正黑体_GBK" w:cs="黑体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八、机构建设和保障经费情况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（一）政府信息公开工作专门机构数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个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（二）设置政府信息公开查阅点数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个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（三）从事政府信息公开工作人员数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人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560" w:firstLineChars="2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专职人员数（不包括政府公报及政府网站工作人员数）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人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560" w:firstLineChars="2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兼职人员数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人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万元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黑体_GBK" w:hAnsi="仿宋_GB2312" w:eastAsia="方正黑体_GBK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九、政府信息公开会议和培训情况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（一）召开政府信息公开工作会议或专题会议数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（二）举办各类培训班数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（三）接受培训人员数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人次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</w:tbl>
    <w:p>
      <w:pPr>
        <w:widowControl w:val="0"/>
        <w:spacing w:line="500" w:lineRule="exact"/>
        <w:rPr>
          <w:rFonts w:hint="eastAsia" w:eastAsia="方正仿宋_GBK"/>
          <w:sz w:val="28"/>
          <w:szCs w:val="28"/>
          <w:lang w:eastAsia="zh-CN"/>
        </w:rPr>
      </w:pPr>
      <w:r>
        <w:rPr>
          <w:rFonts w:hint="eastAsia" w:eastAsia="方正仿宋_GBK"/>
          <w:sz w:val="28"/>
          <w:szCs w:val="28"/>
          <w:lang w:eastAsia="zh-CN"/>
        </w:rPr>
        <w:t>单位负责人：李胜春　　　　　　　　    审 核 人：高琴</w:t>
      </w:r>
    </w:p>
    <w:p>
      <w:pPr>
        <w:widowControl w:val="0"/>
        <w:spacing w:line="500" w:lineRule="exact"/>
        <w:rPr>
          <w:rFonts w:hint="eastAsia" w:eastAsia="方正仿宋_GBK"/>
          <w:sz w:val="28"/>
          <w:szCs w:val="28"/>
          <w:lang w:eastAsia="zh-CN"/>
        </w:rPr>
      </w:pPr>
      <w:r>
        <w:rPr>
          <w:rFonts w:hint="eastAsia" w:eastAsia="方正仿宋_GBK"/>
          <w:sz w:val="28"/>
          <w:szCs w:val="28"/>
          <w:lang w:eastAsia="zh-CN"/>
        </w:rPr>
        <w:t xml:space="preserve">填  报  人：李贤淑                   联系电话： </w:t>
      </w:r>
      <w:r>
        <w:rPr>
          <w:rFonts w:hint="eastAsia" w:eastAsia="方正仿宋_GBK"/>
          <w:sz w:val="28"/>
          <w:szCs w:val="28"/>
          <w:lang w:val="en-US" w:eastAsia="zh-CN"/>
        </w:rPr>
        <w:t>0877—4791091</w:t>
      </w:r>
    </w:p>
    <w:p>
      <w:pPr>
        <w:widowControl w:val="0"/>
        <w:spacing w:line="500" w:lineRule="exact"/>
        <w:rPr>
          <w:rFonts w:hint="eastAsia" w:eastAsia="方正仿宋_GBK"/>
          <w:sz w:val="28"/>
          <w:szCs w:val="28"/>
          <w:lang w:eastAsia="zh-CN"/>
        </w:rPr>
      </w:pPr>
      <w:r>
        <w:rPr>
          <w:rFonts w:hint="eastAsia" w:eastAsia="方正仿宋_GBK"/>
          <w:sz w:val="28"/>
          <w:szCs w:val="28"/>
          <w:lang w:eastAsia="zh-CN"/>
        </w:rPr>
        <w:t>填报日期：</w:t>
      </w:r>
      <w:r>
        <w:rPr>
          <w:rFonts w:hint="eastAsia" w:eastAsia="方正仿宋_GBK"/>
          <w:sz w:val="28"/>
          <w:szCs w:val="28"/>
          <w:lang w:val="en-US" w:eastAsia="zh-CN"/>
        </w:rPr>
        <w:t>2020年1月9</w:t>
      </w:r>
      <w:bookmarkStart w:id="0" w:name="_GoBack"/>
      <w:bookmarkEnd w:id="0"/>
      <w:r>
        <w:rPr>
          <w:rFonts w:hint="eastAsia" w:eastAsia="方正仿宋_GBK"/>
          <w:sz w:val="28"/>
          <w:szCs w:val="28"/>
          <w:lang w:val="en-US" w:eastAsia="zh-CN"/>
        </w:rPr>
        <w:t>日</w:t>
      </w:r>
    </w:p>
    <w:p>
      <w:pPr>
        <w:widowControl w:val="0"/>
        <w:spacing w:line="590" w:lineRule="exact"/>
        <w:rPr>
          <w:rFonts w:hint="eastAsia" w:eastAsia="方正仿宋_GBK"/>
          <w:sz w:val="32"/>
          <w:szCs w:val="32"/>
          <w:lang w:eastAsia="zh-CN"/>
        </w:rPr>
      </w:pPr>
    </w:p>
    <w:p>
      <w:pPr>
        <w:widowControl w:val="0"/>
        <w:spacing w:line="590" w:lineRule="exact"/>
        <w:rPr>
          <w:rFonts w:hint="eastAsia" w:eastAsia="方正仿宋_GBK"/>
          <w:sz w:val="32"/>
          <w:szCs w:val="32"/>
          <w:lang w:eastAsia="zh-CN"/>
        </w:rPr>
      </w:pPr>
    </w:p>
    <w:p>
      <w:pPr>
        <w:widowControl w:val="0"/>
        <w:spacing w:line="590" w:lineRule="exact"/>
        <w:rPr>
          <w:rFonts w:hint="eastAsia" w:eastAsia="方正仿宋_GBK"/>
          <w:sz w:val="32"/>
          <w:szCs w:val="32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924E5"/>
    <w:rsid w:val="020924E5"/>
    <w:rsid w:val="048A2961"/>
    <w:rsid w:val="08166B9F"/>
    <w:rsid w:val="2C8623B5"/>
    <w:rsid w:val="30597032"/>
    <w:rsid w:val="34586360"/>
    <w:rsid w:val="3DC3327D"/>
    <w:rsid w:val="3DC9522E"/>
    <w:rsid w:val="435A7F52"/>
    <w:rsid w:val="49DF241B"/>
    <w:rsid w:val="4C0415AB"/>
    <w:rsid w:val="4FBD3E37"/>
    <w:rsid w:val="59CD7DB4"/>
    <w:rsid w:val="5AA7004B"/>
    <w:rsid w:val="67213C82"/>
    <w:rsid w:val="7C7B682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玉溪市易门县党政机关单位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2019-01-07T03:52:00Z</dcterms:created>
  <dc:creator>Administrator</dc:creator>
  <cp:lastModifiedBy>孟连城</cp:lastModifiedBy>
  <cp:lastPrinted>2020-01-07T09:48:00Z</cp:lastPrinted>
  <dcterms:modified xsi:type="dcterms:W3CDTF">2020-01-09T12:49:51Z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