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4"/>
        <w:jc w:val="center"/>
        <w:rPr>
          <w:rFonts w:eastAsia="方正小标宋_GBK"/>
          <w:bCs/>
          <w:color w:val="FF0000"/>
          <w:spacing w:val="4"/>
          <w:w w:val="90"/>
          <w:kern w:val="10"/>
          <w:sz w:val="80"/>
          <w:szCs w:val="80"/>
        </w:rPr>
      </w:pPr>
      <w:r>
        <w:rPr>
          <w:rFonts w:eastAsia="方正小标宋_GBK"/>
          <w:bCs/>
          <w:color w:val="FF0000"/>
          <w:spacing w:val="4"/>
          <w:w w:val="90"/>
          <w:kern w:val="10"/>
          <w:sz w:val="80"/>
          <w:szCs w:val="80"/>
        </w:rPr>
        <w:t>易门县发展和改革局文件</w:t>
      </w:r>
    </w:p>
    <w:p>
      <w:pPr>
        <w:jc w:val="center"/>
        <w:rPr>
          <w:rFonts w:hint="default" w:ascii="Times New Roman" w:hAnsi="Times New Roman" w:eastAsia="华文中宋" w:cs="Times New Roman"/>
          <w:b/>
          <w:color w:val="FF0000"/>
          <w:kern w:val="10"/>
          <w:sz w:val="44"/>
          <w:szCs w:val="44"/>
        </w:rPr>
      </w:pPr>
    </w:p>
    <w:p>
      <w:pPr>
        <w:spacing w:after="227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kern w:val="1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522605</wp:posOffset>
                </wp:positionV>
                <wp:extent cx="53994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55pt;margin-top:41.15pt;height:0.05pt;width:425.15pt;z-index:251661312;mso-width-relative:page;mso-height-relative:page;" filled="f" stroked="t" coordsize="21600,21600" o:gfxdata="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vCSetcAAAAIAQAADwAA&#10;AAAAAAABACAAAAAiAAAAZHJzL2Rvd25yZXYueG1sUEsBAhQAFAAAAAgAh07iQPsSH2PeAQAAmQ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易发改发〔20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关于印发易门县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2020年国民经济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和社会发展计划的通知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各乡（镇）人民政府、街道办事处、县属有关单位：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年是全面建成小康社会和“十三五”规划收官之年，也是为“十四五”发展打好基础的关键之年。按照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县委十二届七次全会精神，全县经济社会发展的总体思路是：以习近平新时代中国特色社会主义思想为指导，全面贯彻党的十九大和十九届二中三中四中全会、中央经济工作会、省市委全会、县第十二次党代会及县委十二届七次全会精神，坚持稳中求进工作总基调，贯彻新发展理念，以供给侧结构性改革为主线，落实高质量发展要求，坚定不移实施“生态立县、产业富县、创新强县、开放兴县、共享和县”发展战略，着力抓好经济建设、政治建设、文化建设、社会建设、生态文明建设和党的建设，坚决打赢三大攻坚战，统筹推进稳增长、促改革、调结构、惠民生、防风险、保稳定，决胜全面建成小康社会，推动高质量跨越式发展，用实际行动跑出新的易门加速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易门县2020年国民经济和社会发展计划（草案）已经易门</w:t>
      </w:r>
      <w:r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县第十七届人大第五次会议审查通过，现将易门县2020年国民经济和社会发展计划主要指标正式印发给你们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。请各级各部门结合实际，深入贯彻落实中央、省、市关于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统筹推进新冠肺炎疫情防控和经济社会发展工作部署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，正确处理好疫情防控和稳增长的关系，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克服畏难情绪，坚定信心、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敢于担当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不等不靠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主动作为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攻坚克难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，坚决打赢疫情防控总体战、阻击战，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做到两手抓、两手硬、两不误、两促进，奋力夺取疫情防控和经济社会发展双胜利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GoBack"/>
      <w:r>
        <w:rPr>
          <w:sz w:val="32"/>
        </w:rPr>
        <w:pict>
          <v:shape id="_x0000_s1027" o:spid="_x0000_s1027" o:spt="201" alt="" type="#_x0000_t201" style="position:absolute;left:0pt;margin-left:256.2pt;margin-top:10.45pt;height:113pt;width:113pt;z-index:-25165004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7"/>
        </w:pict>
      </w:r>
      <w:bookmarkEnd w:id="1"/>
      <w:r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附件：易门县2020年国民经济和社会发展计划主要指标表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易门县</w:t>
      </w:r>
      <w:bookmarkStart w:id="0" w:name="SP3E542418"/>
      <w:r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</w:t>
      </w:r>
      <w:bookmarkEnd w:id="0"/>
      <w:r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和改革局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2020年3月25日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footerReference r:id="rId3" w:type="default"/>
          <w:pgSz w:w="11906" w:h="16838"/>
          <w:pgMar w:top="1984" w:right="1587" w:bottom="1587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486" w:tblpY="264"/>
        <w:tblOverlap w:val="never"/>
        <w:tblW w:w="142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1250"/>
        <w:gridCol w:w="1167"/>
        <w:gridCol w:w="1217"/>
        <w:gridCol w:w="1783"/>
        <w:gridCol w:w="1217"/>
        <w:gridCol w:w="1866"/>
        <w:gridCol w:w="1532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7" w:hRule="atLeast"/>
        </w:trPr>
        <w:tc>
          <w:tcPr>
            <w:tcW w:w="142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易门县20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年国民经济和社会发展计划主要指标表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4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指　标　名　称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计算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8" w:hRule="atLeast"/>
        </w:trPr>
        <w:tc>
          <w:tcPr>
            <w:tcW w:w="4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绝对数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  <w:t>比上年增长（%）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计划数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  <w:t>比上年增长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（%）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一、现价生产总值（GDP）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124.2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6"/>
                <w:tab w:val="center" w:pos="662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136.4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8.0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148.0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9以上</w:t>
            </w:r>
          </w:p>
        </w:tc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绝对数为当年价，增幅按可比价计算）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  1、第一产业增加值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14.7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5.9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15.6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6.0 </w:t>
            </w:r>
          </w:p>
        </w:tc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2、第二产业增加值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54.9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58.8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66.0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12.0 </w:t>
            </w:r>
          </w:p>
        </w:tc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其中：工业增加值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44.8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48.6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8.3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55.2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13.6 </w:t>
            </w:r>
          </w:p>
        </w:tc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#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规模以上工业增加值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43.7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8.7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51.0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16以上</w:t>
            </w:r>
          </w:p>
        </w:tc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  3、第三产业增加值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57.2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62.9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66.4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6.3 </w:t>
            </w:r>
          </w:p>
        </w:tc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二、单位生产总值能耗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0"/>
                <w:szCs w:val="20"/>
              </w:rPr>
              <w:t>吨标煤/万元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1248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1.1202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-0.41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1.0866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-3.0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三、农业总产值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24.5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6.0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28.5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6.5以上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四、工业总产值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204.4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224.3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9.7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258.6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15. 3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5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五、财政收支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、一般公共预算收入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6.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6.8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6.0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7.3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7以上 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2、一般公共预算支出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20.3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9.0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22.0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8.7 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六、固定资产投资额（不含农户）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89.1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72.1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-19.1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74"/>
                <w:tab w:val="center" w:pos="681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79.3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10以上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指　标　名　称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计算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绝对数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  <w:t>比上年增长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（%）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计划数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  <w:t>比上年增长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（%）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七、居民消费价格指数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％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102.2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与上年持平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八、社会消费品零售总额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26.4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12.1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29.0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10以上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九、外贸进出口总额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万美元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9648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31287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224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34728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市下达目标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十、实际利用市外国内资金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/>
              </w:rPr>
              <w:t>33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市下达目标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　其中：实际利用外资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万美元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109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-9.2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100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市下达目标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十一、向上争取资金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12.2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11.8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34"/>
              </w:tabs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十二、城镇居民人均可支配收入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7468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40465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8.0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43702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8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十三、农村居民人均可支配收入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13642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15102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10.7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16461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9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十四、就业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1、城镇新增就业人数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2802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2800 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2600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2、城镇登记失业率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4以内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4以内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指　标　名　称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计算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绝对数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  <w:t>比上年增长（%）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计划数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kern w:val="0"/>
                <w:sz w:val="24"/>
              </w:rPr>
              <w:t>比上年增长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（%）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十五、社会保障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4"/>
                <w:szCs w:val="24"/>
              </w:rPr>
              <w:t>1、城镇职工参加基本养老保险人数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24112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25527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25700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市下达目标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4"/>
                <w:szCs w:val="24"/>
              </w:rPr>
              <w:t>2、城乡居民参加基本养老保险人数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100981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101100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市下达目标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3、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4"/>
                <w:szCs w:val="24"/>
              </w:rPr>
              <w:t>城镇职工参加基本医疗保险人数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18392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完成市下达任务数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4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4"/>
                <w:szCs w:val="24"/>
              </w:rPr>
              <w:t>、城乡居民参加基本医疗保险人数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467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141581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完成市下达任务数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十六、旅游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1、接待游客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万人次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228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246.3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8.0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250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2、旅游收入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亿元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18.1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22.2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23.0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21以上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—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color w:val="0D0D0D" w:themeColor="text1" w:themeTint="F2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01C3"/>
    <w:rsid w:val="01CB22F6"/>
    <w:rsid w:val="039859C4"/>
    <w:rsid w:val="06155E34"/>
    <w:rsid w:val="061E6DD7"/>
    <w:rsid w:val="097B289F"/>
    <w:rsid w:val="0B5A3B4A"/>
    <w:rsid w:val="0F5D701D"/>
    <w:rsid w:val="13125B46"/>
    <w:rsid w:val="14536088"/>
    <w:rsid w:val="18714172"/>
    <w:rsid w:val="19AB1C1C"/>
    <w:rsid w:val="1C2951C4"/>
    <w:rsid w:val="1CD926AA"/>
    <w:rsid w:val="1D72780C"/>
    <w:rsid w:val="20C763B3"/>
    <w:rsid w:val="243C01C3"/>
    <w:rsid w:val="2554536F"/>
    <w:rsid w:val="27E116EE"/>
    <w:rsid w:val="2C7E434A"/>
    <w:rsid w:val="2DFA55F5"/>
    <w:rsid w:val="2F897044"/>
    <w:rsid w:val="309E2DD8"/>
    <w:rsid w:val="370B2FCE"/>
    <w:rsid w:val="37D72218"/>
    <w:rsid w:val="38E20024"/>
    <w:rsid w:val="38EE6BC3"/>
    <w:rsid w:val="3A562EA8"/>
    <w:rsid w:val="3C611745"/>
    <w:rsid w:val="41192E6C"/>
    <w:rsid w:val="424D4505"/>
    <w:rsid w:val="4408307F"/>
    <w:rsid w:val="47251E20"/>
    <w:rsid w:val="4742736B"/>
    <w:rsid w:val="491F7A74"/>
    <w:rsid w:val="498D75C4"/>
    <w:rsid w:val="49FA4564"/>
    <w:rsid w:val="4C4A776A"/>
    <w:rsid w:val="4E5B3079"/>
    <w:rsid w:val="55663E2A"/>
    <w:rsid w:val="56E95346"/>
    <w:rsid w:val="59B86D6E"/>
    <w:rsid w:val="5AA4693B"/>
    <w:rsid w:val="5DEA67FE"/>
    <w:rsid w:val="5E241342"/>
    <w:rsid w:val="60F436E5"/>
    <w:rsid w:val="6200257E"/>
    <w:rsid w:val="6426736B"/>
    <w:rsid w:val="68233B8B"/>
    <w:rsid w:val="69600D8A"/>
    <w:rsid w:val="74F905DC"/>
    <w:rsid w:val="77927593"/>
    <w:rsid w:val="77D351E1"/>
    <w:rsid w:val="787812A5"/>
    <w:rsid w:val="795F4A7B"/>
    <w:rsid w:val="79657D91"/>
    <w:rsid w:val="7BA96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2020-03-18T01:58:00Z</dcterms:created>
  <dc:creator>Administrator</dc:creator>
  <cp:lastModifiedBy>今生有你</cp:lastModifiedBy>
  <dcterms:modified xsi:type="dcterms:W3CDTF">2020-06-28T02:06:29Z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docranid">
    <vt:lpwstr>788ACFDE284242929AB9A15482FCE328</vt:lpwstr>
  </property>
</Properties>
</file>