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首问首办制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首问首办责任制是指服务对象采取来信、来电、来访等方式咨询或办理相关事项时，首位接待或受理的工作人员履行首办责任，耐心细致地负责解答、处理或引导到承办工作人员的制度。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进驻窗口工作人员为进驻单位窗口工作的“首问责任人”，承担进驻单位窗口工作的首问责任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首问首办应遵循热情主动，文明履职，廉洁高效，服务规范，方便群众的原则。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首问首办责任人的责任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工作人员必须明确自己岗位职责，了解本部门的业务分工；强化职业道德，树立服务群众思想；加强业务学习，提高依法行政水平和业务工作能力。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属于首问责任人职责范围的承办事项，应依法在规定办结时限内及时处理；属于联合办理的事项，由各窗口单位负责人具体落实，在承诺时限内必须办结；不能现场办理的，应说明情况后告知办事时限；需要提供补充相关材料的，应当一次性告知相关办事程序、要求及所需材料等。对按规定不能办理的事项，应对服务对象详细说明理由并做好解释工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咨询和办理事项属于其他工作人员职责范围的，首问责任人应主动为其联系并引导衔接。若业务办理人不在且联系不上时，首问责任人应对办理事项进行登记并负责移交办理。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咨询或办理事项不属于本级职能范围内的，首问责任人应当说明情况，认真解释引导，帮助办理，并向服务对象具体承办机关或者咨询部门，尽自己所能给予指导和告知帮助。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第四条  首问首办责任在接待服务对象或咨询时，应当依照法定权限和程序，认真履行职责，做到文明礼貌，便民利民、优质高效，清正廉洁、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严于律己，不得有下列行为：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（一）以“不知道”、“不清楚”等为由，对服务对象不接待、置之不理、敷衍推诿；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（二）不一次性告知服务对象办事程序、要求及所需材料；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（三）属于工作职责范围内的事项该办不办或有意刁难、设置障碍、责任意识淡薄、工作效率低下、服务质量较差；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（四）不属于工作职责范围内的事项不热情、不接待、不引办、不解释、不提供便利条件，致使服务对象来回奔波，造成不良影响；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（五）其他损害服务对象合法权益的行为。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第五条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首办责任人在受理申请事项时，要一次性告申请人应当提交的有关文件、材料以及所申办事项应当依法遵循的有关程序，必要时向其提供有关资料、表格等，并在规定时限内完成首办事项交于后续办理人员。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第六条 服务对象对首问首办责任人工作不满意的，可以投诉。对服务对象的投诉必须受理，并及时组织进行调查处理，调查处理应当在接到投诉后的15日内书面告知投诉对象。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06A06"/>
    <w:multiLevelType w:val="singleLevel"/>
    <w:tmpl w:val="5AD06A06"/>
    <w:lvl w:ilvl="0" w:tentative="0">
      <w:start w:val="1"/>
      <w:numFmt w:val="chineseCounting"/>
      <w:suff w:val="space"/>
      <w:lvlText w:val="第%1条"/>
      <w:lvlJc w:val="left"/>
    </w:lvl>
  </w:abstractNum>
  <w:abstractNum w:abstractNumId="1">
    <w:nsid w:val="5AD06B21"/>
    <w:multiLevelType w:val="singleLevel"/>
    <w:tmpl w:val="5AD06B21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466F5"/>
    <w:rsid w:val="04EF4A99"/>
    <w:rsid w:val="0C0337DE"/>
    <w:rsid w:val="28537E93"/>
    <w:rsid w:val="2B8A1C17"/>
    <w:rsid w:val="2C207B8C"/>
    <w:rsid w:val="3C9A05CA"/>
    <w:rsid w:val="487F533A"/>
    <w:rsid w:val="6B3466F5"/>
    <w:rsid w:val="701902C9"/>
    <w:rsid w:val="7DE855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2018-04-13T07:35:00Z</dcterms:created>
  <dc:creator>市政务服务管理局</dc:creator>
  <cp:lastModifiedBy>蔚蓝</cp:lastModifiedBy>
  <dcterms:modified xsi:type="dcterms:W3CDTF">2021-07-06T08:41:37Z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