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1000" w:lineRule="exact"/>
        <w:ind w:left="218" w:leftChars="104" w:right="136" w:rightChars="65" w:firstLine="0" w:firstLineChars="0"/>
        <w:jc w:val="distribute"/>
        <w:rPr>
          <w:rFonts w:hint="default" w:ascii="Times New Roman" w:hAnsi="Times New Roman" w:eastAsia="方正小标宋_GBK" w:cs="Times New Roman"/>
          <w:bCs/>
          <w:color w:val="FF0000"/>
          <w:spacing w:val="-11"/>
          <w:w w:val="90"/>
          <w:sz w:val="84"/>
          <w:szCs w:val="84"/>
        </w:rPr>
      </w:pPr>
      <w:bookmarkStart w:id="0" w:name="_GoBack"/>
      <w:bookmarkEnd w:id="0"/>
    </w:p>
    <w:tbl>
      <w:tblPr>
        <w:tblStyle w:val="7"/>
        <w:tblW w:w="10198" w:type="dxa"/>
        <w:tblInd w:w="-72"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7263"/>
        <w:gridCol w:w="293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7263" w:type="dxa"/>
            <w:noWrap w:val="0"/>
            <w:vAlign w:val="top"/>
          </w:tcPr>
          <w:p>
            <w:pPr>
              <w:widowControl w:val="0"/>
              <w:autoSpaceDE w:val="0"/>
              <w:autoSpaceDN w:val="0"/>
              <w:adjustRightInd w:val="0"/>
              <w:spacing w:line="1000" w:lineRule="exact"/>
              <w:ind w:left="218" w:leftChars="104" w:right="136" w:rightChars="65" w:firstLine="0" w:firstLineChars="0"/>
              <w:jc w:val="distribute"/>
              <w:rPr>
                <w:rFonts w:hint="default" w:ascii="Times New Roman" w:hAnsi="Times New Roman" w:eastAsia="方正小标宋简体" w:cs="Times New Roman"/>
                <w:b w:val="0"/>
                <w:bCs w:val="0"/>
                <w:color w:val="FF0000"/>
                <w:spacing w:val="100"/>
                <w:sz w:val="84"/>
                <w:szCs w:val="84"/>
              </w:rPr>
            </w:pPr>
            <w:r>
              <w:rPr>
                <w:rFonts w:hint="default" w:ascii="Times New Roman" w:hAnsi="Times New Roman" w:eastAsia="方正小标宋_GBK" w:cs="Times New Roman"/>
                <w:bCs/>
                <w:color w:val="FF0000"/>
                <w:spacing w:val="-11"/>
                <w:w w:val="90"/>
                <w:sz w:val="84"/>
                <w:szCs w:val="84"/>
              </w:rPr>
              <w:t>易 门 县 财 政 局</w:t>
            </w:r>
          </w:p>
        </w:tc>
        <w:tc>
          <w:tcPr>
            <w:tcW w:w="2935" w:type="dxa"/>
            <w:vMerge w:val="restart"/>
            <w:noWrap w:val="0"/>
            <w:vAlign w:val="center"/>
          </w:tcPr>
          <w:p>
            <w:pPr>
              <w:autoSpaceDE w:val="0"/>
              <w:autoSpaceDN w:val="0"/>
              <w:adjustRightInd w:val="0"/>
              <w:spacing w:line="1000" w:lineRule="exact"/>
              <w:jc w:val="left"/>
              <w:rPr>
                <w:rFonts w:hint="default" w:ascii="Times New Roman" w:hAnsi="Times New Roman" w:eastAsia="方正小标宋简体" w:cs="Times New Roman"/>
                <w:b w:val="0"/>
                <w:bCs w:val="0"/>
                <w:color w:val="FF0000"/>
                <w:spacing w:val="100"/>
                <w:sz w:val="84"/>
                <w:szCs w:val="84"/>
              </w:rPr>
            </w:pPr>
            <w:r>
              <w:rPr>
                <w:rFonts w:hint="default" w:ascii="Times New Roman" w:hAnsi="Times New Roman" w:eastAsia="方正小标宋简体" w:cs="Times New Roman"/>
                <w:b w:val="0"/>
                <w:bCs w:val="0"/>
                <w:color w:val="FF0000"/>
                <w:spacing w:val="100"/>
                <w:sz w:val="84"/>
                <w:szCs w:val="84"/>
                <w:lang w:val="zh-CN"/>
              </w:rPr>
              <w:t>文件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7263" w:type="dxa"/>
            <w:noWrap w:val="0"/>
            <w:vAlign w:val="top"/>
          </w:tcPr>
          <w:p>
            <w:pPr>
              <w:autoSpaceDE w:val="0"/>
              <w:autoSpaceDN w:val="0"/>
              <w:adjustRightInd w:val="0"/>
              <w:spacing w:line="1000" w:lineRule="exact"/>
              <w:ind w:left="218" w:leftChars="104" w:right="105" w:rightChars="50" w:firstLine="0" w:firstLineChars="0"/>
              <w:jc w:val="distribute"/>
              <w:rPr>
                <w:rFonts w:hint="default" w:ascii="Times New Roman" w:hAnsi="Times New Roman" w:eastAsia="方正小标宋简体" w:cs="Times New Roman"/>
                <w:b w:val="0"/>
                <w:bCs w:val="0"/>
                <w:color w:val="FF0000"/>
                <w:spacing w:val="100"/>
                <w:sz w:val="84"/>
                <w:szCs w:val="84"/>
              </w:rPr>
            </w:pPr>
            <w:r>
              <w:rPr>
                <w:rFonts w:hint="default" w:ascii="Times New Roman" w:hAnsi="Times New Roman" w:eastAsia="方正小标宋_GBK" w:cs="Times New Roman"/>
                <w:bCs/>
                <w:color w:val="FF0000"/>
                <w:spacing w:val="-11"/>
                <w:w w:val="90"/>
                <w:sz w:val="84"/>
                <w:szCs w:val="84"/>
              </w:rPr>
              <w:t>易门县发展和改革局</w:t>
            </w:r>
          </w:p>
        </w:tc>
        <w:tc>
          <w:tcPr>
            <w:tcW w:w="2935" w:type="dxa"/>
            <w:vMerge w:val="continue"/>
            <w:noWrap w:val="0"/>
            <w:vAlign w:val="top"/>
          </w:tcPr>
          <w:p>
            <w:pPr>
              <w:autoSpaceDE w:val="0"/>
              <w:autoSpaceDN w:val="0"/>
              <w:adjustRightInd w:val="0"/>
              <w:spacing w:line="1000" w:lineRule="exact"/>
              <w:rPr>
                <w:rFonts w:hint="default" w:ascii="Times New Roman" w:hAnsi="Times New Roman" w:eastAsia="方正小标宋简体" w:cs="Times New Roman"/>
                <w:b/>
                <w:bCs/>
                <w:color w:val="FF0000"/>
                <w:spacing w:val="100"/>
                <w:sz w:val="84"/>
                <w:szCs w:val="84"/>
              </w:rPr>
            </w:pPr>
          </w:p>
        </w:tc>
      </w:tr>
    </w:tbl>
    <w:p>
      <w:pPr>
        <w:spacing w:line="1000" w:lineRule="exact"/>
        <w:rPr>
          <w:rFonts w:hint="default" w:ascii="Times New Roman" w:hAnsi="Times New Roman" w:cs="Times New Roman"/>
          <w:sz w:val="30"/>
        </w:rPr>
      </w:pPr>
      <w:r>
        <w:rPr>
          <w:rFonts w:hint="default" w:ascii="Times New Roman" w:hAnsi="Times New Roman" w:cs="Times New Roman"/>
          <w:sz w:val="84"/>
          <w:szCs w:val="84"/>
        </w:rPr>
        <w:t xml:space="preserve">  </w:t>
      </w:r>
      <w:r>
        <w:rPr>
          <w:rFonts w:hint="default" w:ascii="Times New Roman" w:hAnsi="Times New Roman" w:cs="Times New Roman"/>
          <w:sz w:val="30"/>
        </w:rPr>
        <w:t xml:space="preserve">                                          </w:t>
      </w:r>
    </w:p>
    <w:p>
      <w:pPr>
        <w:ind w:firstLine="320"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392430</wp:posOffset>
                </wp:positionV>
                <wp:extent cx="5800725" cy="22860"/>
                <wp:effectExtent l="0" t="13970" r="9525" b="20320"/>
                <wp:wrapNone/>
                <wp:docPr id="1" name="直线 2"/>
                <wp:cNvGraphicFramePr/>
                <a:graphic xmlns:a="http://schemas.openxmlformats.org/drawingml/2006/main">
                  <a:graphicData uri="http://schemas.microsoft.com/office/word/2010/wordprocessingShape">
                    <wps:wsp>
                      <wps:cNvCnPr/>
                      <wps:spPr>
                        <a:xfrm>
                          <a:off x="0" y="0"/>
                          <a:ext cx="5800725" cy="228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85pt;margin-top:30.9pt;height:1.8pt;width:456.75pt;z-index:251658240;mso-width-relative:page;mso-height-relative:page;" filled="f" stroked="t" coordsize="21600,21600" o:gfxdata="UEsDBAoAAAAAAIdO4kAAAAAAAAAAAAAAAAAEAAAAZHJzL1BLAwQUAAAACACHTuJA0zWGyNcAAAAI&#10;AQAADwAAAGRycy9kb3ducmV2LnhtbE2PzU7DMBCE70i8g7VI3Fo7BUob4lSA4IaECD+9uvESR43X&#10;Ueym6duznOC2uzOa/abYTL4TIw6xDaQhmysQSHWwLTUaPt6fZysQMRmypguEGk4YYVOenxUmt+FI&#10;bzhWqREcQjE3GlxKfS5lrB16E+ehR2LtOwzeJF6HRtrBHDncd3Kh1FJ60xJ/cKbHR4f1vjp4DdPX&#10;6t5tX9LDU/h8dftpW/lxcdL68iJTdyASTunPDL/4jA4lM+3CgWwUnYbZ1S07NSwzbsD6Wq152PHh&#10;5hpkWcj/BcofUEsDBBQAAAAIAIdO4kCU3UAx2AEAAKADAAAOAAAAZHJzL2Uyb0RvYy54bWytU0uO&#10;EzEQ3SNxB8t70p2WMhO10pnFhLBBEAk4QMV2d1vyTy5POjkL12DFhuPMNSg7IQzMZoTIwim7qp7r&#10;Pb9e3R2tYQcVUXvX8fms5kw54aV2Q8e/fN6+WXKGCZwE453q+Ekhv1u/frWaQqsaP3ojVWQE4rCd&#10;QsfHlEJbVShGZQFnPihHyd5HC4m2cahkhInQramaur6pJh9liF4oRDrdnJN8XfD7Xon0se9RJWY6&#10;TrOlssay7vNarVfQDhHCqMVlDPiHKSxoR5deoTaQgD1E/QzKahE9+j7NhLeV73stVOFAbOb1X2w+&#10;jRBU4ULiYLjKhP8PVnw47CLTkt6OMweWnujx67fH7z9Yk7WZArZUcu928bLDsIuZ6LGPNv8TBXYs&#10;ep6ueqpjYoIOF8u6vm0WnAnKNc3ypuhd/W4OEdM75S3LQceNdpkutHB4j4kupNJfJfnYODYR0HJx&#10;mzGB7NIbSBTaQATQDaUZvdFyq43JLRiH/b2J7ABkgO22pl/mRcB/lOVbNoDjua6kztYYFci3TrJ0&#10;CiSNIw/zPINVkjOjyPI5IkBoE2jzkkq62rjcoIo9L0Sz0Gdpc7T38kTP8hCiHkYSZl5mzhmyQZn+&#10;Ytnss6d7ip9+W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zWGyNcAAAAIAQAADwAAAAAAAAAB&#10;ACAAAAAiAAAAZHJzL2Rvd25yZXYueG1sUEsBAhQAFAAAAAgAh07iQJTdQDHYAQAAoAMAAA4AAAAA&#10;AAAAAQAgAAAAJgEAAGRycy9lMm9Eb2MueG1sUEsFBgAAAAAGAAYAWQEAAHAFA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sz w:val="32"/>
          <w:szCs w:val="32"/>
        </w:rPr>
        <w:t>易</w:t>
      </w:r>
      <w:r>
        <w:rPr>
          <w:rFonts w:hint="default" w:ascii="Times New Roman" w:hAnsi="Times New Roman" w:eastAsia="方正仿宋_GBK" w:cs="Times New Roman"/>
          <w:sz w:val="32"/>
          <w:szCs w:val="32"/>
        </w:rPr>
        <w:t>财</w:t>
      </w:r>
      <w:r>
        <w:rPr>
          <w:rFonts w:hint="eastAsia" w:ascii="Times New Roman" w:hAnsi="Times New Roman" w:eastAsia="方正仿宋_GBK" w:cs="Times New Roman"/>
          <w:sz w:val="32"/>
          <w:szCs w:val="32"/>
          <w:lang w:eastAsia="zh-CN"/>
        </w:rPr>
        <w:t>字</w:t>
      </w:r>
      <w:r>
        <w:rPr>
          <w:rFonts w:hint="default" w:ascii="Times New Roman" w:hAnsi="Times New Roman" w:eastAsia="方正仿宋_GBK" w:cs="Times New Roman"/>
          <w:sz w:val="32"/>
          <w:szCs w:val="32"/>
        </w:rPr>
        <w:t>〔2021〕</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6</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pPr>
        <w:spacing w:line="560" w:lineRule="exact"/>
        <w:jc w:val="center"/>
        <w:rPr>
          <w:rFonts w:hint="default" w:ascii="Times New Roman" w:hAnsi="Times New Roman" w:eastAsia="新宋体" w:cs="Times New Roman"/>
          <w:b w:val="0"/>
          <w:bCs w:val="0"/>
          <w:sz w:val="44"/>
          <w:szCs w:val="44"/>
        </w:rPr>
      </w:pPr>
    </w:p>
    <w:p>
      <w:pPr>
        <w:keepNext w:val="0"/>
        <w:keepLines w:val="0"/>
        <w:pageBreakBefore w:val="0"/>
        <w:widowControl/>
        <w:kinsoku/>
        <w:wordWrap/>
        <w:overflowPunct/>
        <w:topLinePunct w:val="0"/>
        <w:autoSpaceDE/>
        <w:autoSpaceDN/>
        <w:bidi w:val="0"/>
        <w:adjustRightInd/>
        <w:snapToGrid/>
        <w:spacing w:beforeLines="0" w:afterLines="0" w:line="52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易门县财政局 易门县发展和改革局</w:t>
      </w:r>
    </w:p>
    <w:p>
      <w:pPr>
        <w:keepNext w:val="0"/>
        <w:keepLines w:val="0"/>
        <w:pageBreakBefore w:val="0"/>
        <w:widowControl/>
        <w:kinsoku/>
        <w:wordWrap/>
        <w:overflowPunct/>
        <w:topLinePunct w:val="0"/>
        <w:autoSpaceDE/>
        <w:autoSpaceDN/>
        <w:bidi w:val="0"/>
        <w:adjustRightInd/>
        <w:snapToGrid/>
        <w:spacing w:beforeLines="0" w:afterLines="0" w:line="52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auto"/>
          <w:sz w:val="44"/>
          <w:szCs w:val="44"/>
        </w:rPr>
        <w:t>关于公布2021年《易门县行政事业性收费项目清单》《易门县涉企行政事业性收费项目清单》和《政府性基金项目清单》的通知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各乡（镇）人民政府、街道办事处，县属各部、委、局，各人民团体和企事业单位：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为加强和规范行政事业性收费和政府性基金管理，强化社会监督，有效制止各种乱收费，根据市级行政事业性收费和政府性基金目录，我们编制了20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年《易门县行政事业性收费</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清单》《易门县涉企行政事业性收费</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清单》和《政府性基金</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清单》，现印发你们，并就有关事项通知如下：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一、此项目清单外，一律以财政部公布的全国、云南省省级目录清单</w:t>
      </w:r>
      <w:r>
        <w:rPr>
          <w:rFonts w:hint="default" w:ascii="Times New Roman" w:hAnsi="Times New Roman" w:eastAsia="仿宋_GB2312" w:cs="Times New Roman"/>
          <w:sz w:val="32"/>
          <w:szCs w:val="32"/>
          <w:lang w:eastAsia="zh-CN"/>
        </w:rPr>
        <w:t>和玉溪市市级目录清单</w:t>
      </w:r>
      <w:r>
        <w:rPr>
          <w:rFonts w:hint="default" w:ascii="Times New Roman" w:hAnsi="Times New Roman" w:eastAsia="仿宋_GB2312" w:cs="Times New Roman"/>
          <w:sz w:val="32"/>
          <w:szCs w:val="32"/>
        </w:rPr>
        <w:t>为准，凡未列入清单的行政事业性收费和政府性基金，各单位一律不得向公民、法人和其他组织收取；公民、法人和其他组织有权拒绝缴纳目录清单外的行政事业性收费和政府性基金，有权向监察、审计、财政、价格部门举报。</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eastAsia="zh-CN"/>
        </w:rPr>
        <w:t>相关执收单位要严格执行各项收费政策，</w:t>
      </w:r>
      <w:r>
        <w:rPr>
          <w:rFonts w:hint="default" w:ascii="Times New Roman" w:hAnsi="Times New Roman" w:eastAsia="仿宋_GB2312" w:cs="Times New Roman"/>
          <w:sz w:val="32"/>
          <w:szCs w:val="32"/>
          <w:lang w:val="en-US" w:eastAsia="zh-CN"/>
        </w:rPr>
        <w:t>认真落实中央和省级降费减负政策措施，并</w:t>
      </w:r>
      <w:r>
        <w:rPr>
          <w:rFonts w:hint="default" w:ascii="Times New Roman" w:hAnsi="Times New Roman" w:eastAsia="仿宋_GB2312" w:cs="Times New Roman"/>
          <w:sz w:val="32"/>
          <w:szCs w:val="32"/>
          <w:lang w:eastAsia="zh-CN"/>
        </w:rPr>
        <w:t>根据收费政策变动及时对本单位的收费公示内容进行更新调整</w:t>
      </w:r>
      <w:r>
        <w:rPr>
          <w:rFonts w:hint="eastAsia" w:ascii="Times New Roman" w:hAnsi="Times New Roman" w:eastAsia="仿宋_GB2312" w:cs="Times New Roman"/>
          <w:sz w:val="32"/>
          <w:szCs w:val="32"/>
          <w:lang w:eastAsia="zh-CN"/>
        </w:rPr>
        <w:t>，内容包括：收费项目名称、收费标准、政策文件依据、收费对象等。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三、执行中如有问题，请及时向县财政局和县发展和改革局反馈，我们将及时研究解决或向上级反映。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联系人：县财政局</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 xml:space="preserve">  </w:t>
      </w:r>
      <w:r>
        <w:rPr>
          <w:rFonts w:hint="default" w:ascii="Times New Roman" w:hAnsi="Times New Roman" w:eastAsia="仿宋_GB2312" w:cs="Times New Roman"/>
          <w:b w:val="0"/>
          <w:bCs/>
          <w:sz w:val="32"/>
          <w:szCs w:val="32"/>
          <w:lang w:eastAsia="zh-CN"/>
        </w:rPr>
        <w:t>徐</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eastAsia="zh-CN"/>
        </w:rPr>
        <w:t>杨</w:t>
      </w:r>
      <w:r>
        <w:rPr>
          <w:rFonts w:hint="default" w:ascii="Times New Roman" w:hAnsi="Times New Roman" w:eastAsia="仿宋_GB2312" w:cs="Times New Roman"/>
          <w:b w:val="0"/>
          <w:bCs/>
          <w:sz w:val="32"/>
          <w:szCs w:val="32"/>
        </w:rPr>
        <w:t xml:space="preserve">  电话：4960776</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县发展和改革局  张卫平  电话：4961559</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附件：1.20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年易门县行政事业性收费</w:t>
      </w:r>
      <w:r>
        <w:rPr>
          <w:rFonts w:hint="eastAsia" w:ascii="Times New Roman" w:hAnsi="Times New Roman" w:eastAsia="仿宋_GB2312" w:cs="Times New Roman"/>
          <w:sz w:val="32"/>
          <w:szCs w:val="32"/>
          <w:lang w:eastAsia="zh-CN"/>
        </w:rPr>
        <w:t>项目清单</w:t>
      </w:r>
    </w:p>
    <w:p>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年易门县涉企行政事业性收费</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清单</w:t>
      </w:r>
    </w:p>
    <w:p>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both"/>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仿宋_GB2312" w:cs="Times New Roman"/>
          <w:sz w:val="32"/>
          <w:szCs w:val="32"/>
        </w:rPr>
        <w:t>3.20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年政府性基金</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清单</w:t>
      </w:r>
    </w:p>
    <w:p>
      <w:pPr>
        <w:pStyle w:val="2"/>
        <w:rPr>
          <w:rFonts w:hint="default" w:ascii="Times New Roman" w:hAnsi="Times New Roman" w:eastAsia="方正仿宋_GBK" w:cs="Times New Roman"/>
          <w:color w:val="000000"/>
          <w:sz w:val="32"/>
          <w:szCs w:val="32"/>
          <w:lang w:eastAsia="zh-CN"/>
        </w:rPr>
      </w:pPr>
    </w:p>
    <w:p>
      <w:pPr>
        <w:pStyle w:val="2"/>
        <w:rPr>
          <w:rFonts w:hint="default" w:ascii="Times New Roman" w:hAnsi="Times New Roman" w:eastAsia="方正仿宋_GBK" w:cs="Times New Roman"/>
          <w:color w:val="000000"/>
          <w:sz w:val="32"/>
          <w:szCs w:val="32"/>
          <w:lang w:eastAsia="zh-CN"/>
        </w:rPr>
      </w:pPr>
    </w:p>
    <w:p>
      <w:pPr>
        <w:pStyle w:val="2"/>
        <w:rPr>
          <w:rFonts w:hint="default" w:ascii="Times New Roman" w:hAnsi="Times New Roman" w:eastAsia="方正仿宋_GBK" w:cs="Times New Roman"/>
          <w:color w:val="000000"/>
          <w:sz w:val="32"/>
          <w:szCs w:val="32"/>
          <w:lang w:eastAsia="zh-CN"/>
        </w:rPr>
      </w:pPr>
      <w:r>
        <w:rPr>
          <w:sz w:val="84"/>
        </w:rPr>
        <w:pict>
          <v:shape id="_x0000_s1027" o:spid="_x0000_s1027" o:spt="201" type="#_x0000_t201" style="position:absolute;left:0pt;margin-left:256.9pt;margin-top:26.05pt;height:113pt;width:113pt;z-index:-251657216;mso-width-relative:page;mso-height-relative:page;" o:ole="t" filled="f" o:preferrelative="t" stroked="f" coordsize="21600,21600">
            <v:path/>
            <v:fill on="f" focussize="0,0"/>
            <v:stroke on="f"/>
            <v:imagedata r:id="rId6" o:title=""/>
            <o:lock v:ext="edit" aspectratio="f"/>
          </v:shape>
          <w:control r:id="rId5" w:name="CWordOLECtrl2" w:shapeid="_x0000_s1027"/>
        </w:pict>
      </w:r>
    </w:p>
    <w:p>
      <w:pPr>
        <w:pStyle w:val="2"/>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both"/>
        <w:textAlignment w:val="auto"/>
        <w:rPr>
          <w:rFonts w:hint="default" w:ascii="Times New Roman" w:hAnsi="Times New Roman" w:eastAsia="方正仿宋_GBK" w:cs="Times New Roman"/>
          <w:color w:val="auto"/>
          <w:sz w:val="32"/>
          <w:szCs w:val="32"/>
        </w:rPr>
      </w:pPr>
      <w:r>
        <w:rPr>
          <w:sz w:val="32"/>
        </w:rPr>
        <w:pict>
          <v:shape id="_x0000_s1026" o:spid="_x0000_s1026" o:spt="201" alt="" type="#_x0000_t201" style="position:absolute;left:0pt;margin-left:69.4pt;margin-top:-58pt;height:116pt;width:116pt;z-index:-251657216;mso-width-relative:page;mso-height-relative:page;" o:ole="t" filled="f" o:preferrelative="t" stroked="f" coordsize="21600,21600">
            <v:path/>
            <v:fill on="f" focussize="0,0"/>
            <v:stroke on="f"/>
            <v:imagedata r:id="rId8" o:title=""/>
            <o:lock v:ext="edit" aspectratio="f"/>
          </v:shape>
          <w:control r:id="rId7" w:name="CWordOLECtrl1" w:shapeid="_x0000_s1026"/>
        </w:pict>
      </w:r>
      <w:r>
        <w:rPr>
          <w:rFonts w:hint="default" w:ascii="Times New Roman" w:hAnsi="Times New Roman" w:eastAsia="方正仿宋_GBK" w:cs="Times New Roman"/>
          <w:color w:val="auto"/>
          <w:sz w:val="32"/>
          <w:szCs w:val="32"/>
          <w:lang w:eastAsia="zh-CN"/>
        </w:rPr>
        <w:t>易门县财政</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zh-CN"/>
        </w:rPr>
        <w:t>易门县发展和改革局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2021年</w:t>
      </w:r>
      <w:r>
        <w:rPr>
          <w:rFonts w:hint="eastAsia"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val="0"/>
        <w:spacing w:line="240" w:lineRule="auto"/>
        <w:textAlignment w:val="auto"/>
        <w:rPr>
          <w:rFonts w:hint="default" w:ascii="Times New Roman" w:hAnsi="Times New Roman" w:eastAsia="方正楷体_GBK" w:cs="Times New Roman"/>
          <w:color w:val="auto"/>
          <w:sz w:val="28"/>
          <w:szCs w:val="28"/>
          <w:lang w:val="zh-CN"/>
        </w:rPr>
      </w:pPr>
      <w:r>
        <w:rPr>
          <w:rFonts w:hint="default" w:ascii="Times New Roman" w:hAnsi="Times New Roman" w:eastAsia="仿宋_GB2312" w:cs="Times New Roman"/>
          <w:sz w:val="28"/>
          <w:szCs w:val="28"/>
        </w:rPr>
        <w:t xml:space="preserve">  </w:t>
      </w:r>
      <w:r>
        <w:rPr>
          <w:rFonts w:hint="default" w:ascii="Times New Roman" w:hAnsi="Times New Roman" w:eastAsia="方正仿宋_GBK" w:cs="Times New Roman"/>
          <w:sz w:val="28"/>
          <w:szCs w:val="28"/>
        </w:rPr>
        <w:t xml:space="preserve">易门县财政局办公室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日印发</w:t>
      </w:r>
    </w:p>
    <w:sectPr>
      <w:footerReference r:id="rId3" w:type="default"/>
      <w:pgSz w:w="12240" w:h="15840"/>
      <w:pgMar w:top="2041" w:right="1474" w:bottom="1304" w:left="1587"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1" w:cryptProviderType="rsaFull" w:cryptAlgorithmClass="hash" w:cryptAlgorithmType="typeAny" w:cryptAlgorithmSid="4" w:cryptSpinCount="0" w:hash="t74XG7KQm6kJa+6BXwRxsbMfiio=" w:salt="/hemXh0KndHGr98AWFhY9w=="/>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F23E50"/>
    <w:rsid w:val="04477402"/>
    <w:rsid w:val="087C2E80"/>
    <w:rsid w:val="0BE60F06"/>
    <w:rsid w:val="0D551EA0"/>
    <w:rsid w:val="10FA5439"/>
    <w:rsid w:val="151D359A"/>
    <w:rsid w:val="168D770B"/>
    <w:rsid w:val="1B900CFF"/>
    <w:rsid w:val="24AF5B92"/>
    <w:rsid w:val="25FC56F9"/>
    <w:rsid w:val="26C404A5"/>
    <w:rsid w:val="29E13502"/>
    <w:rsid w:val="2A884B2B"/>
    <w:rsid w:val="2B324D4E"/>
    <w:rsid w:val="321C6761"/>
    <w:rsid w:val="389029DE"/>
    <w:rsid w:val="3A3373CD"/>
    <w:rsid w:val="3A9C5FA2"/>
    <w:rsid w:val="3AC11B3B"/>
    <w:rsid w:val="3C5600EF"/>
    <w:rsid w:val="3F237018"/>
    <w:rsid w:val="4520467E"/>
    <w:rsid w:val="464E7DFE"/>
    <w:rsid w:val="471C36DF"/>
    <w:rsid w:val="49827AFC"/>
    <w:rsid w:val="4A9A6204"/>
    <w:rsid w:val="4BB754BF"/>
    <w:rsid w:val="4C574ECD"/>
    <w:rsid w:val="4CED27B2"/>
    <w:rsid w:val="4F4704A8"/>
    <w:rsid w:val="4F9F57E2"/>
    <w:rsid w:val="509100E0"/>
    <w:rsid w:val="5586027E"/>
    <w:rsid w:val="5B3E327C"/>
    <w:rsid w:val="675E17B0"/>
    <w:rsid w:val="68A924A9"/>
    <w:rsid w:val="68F35773"/>
    <w:rsid w:val="699D2388"/>
    <w:rsid w:val="6BB721A0"/>
    <w:rsid w:val="70D55E76"/>
    <w:rsid w:val="7198288F"/>
    <w:rsid w:val="79D965B9"/>
    <w:rsid w:val="7A3903EA"/>
    <w:rsid w:val="7A3942A3"/>
    <w:rsid w:val="7E05527E"/>
    <w:rsid w:val="7E971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首行缩进 21"/>
    <w:basedOn w:val="1"/>
    <w:qFormat/>
    <w:uiPriority w:val="0"/>
    <w:pPr>
      <w:spacing w:before="100" w:beforeAutospacing="1" w:after="120"/>
      <w:ind w:left="200" w:leftChars="200" w:firstLine="420" w:firstLineChars="200"/>
    </w:pPr>
    <w:rPr>
      <w:kern w:val="0"/>
      <w:sz w:val="28"/>
      <w:szCs w:val="28"/>
    </w:rPr>
  </w:style>
  <w:style w:type="paragraph" w:styleId="3">
    <w:name w:val="Normal Indent"/>
    <w:basedOn w:val="1"/>
    <w:qFormat/>
    <w:uiPriority w:val="0"/>
    <w:pPr>
      <w:widowControl w:val="0"/>
      <w:snapToGrid w:val="0"/>
      <w:spacing w:line="300" w:lineRule="auto"/>
      <w:ind w:firstLine="556"/>
    </w:pPr>
    <w:rPr>
      <w:rFonts w:ascii="仿宋_GB2312" w:hAnsi="Times New Roman" w:eastAsia="仿宋_GB2312" w:cs="Times New Roman"/>
      <w:kern w:val="0"/>
      <w:szCs w:val="2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qFormat/>
    <w:uiPriority w:val="0"/>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control" Target="activeX/activeX2.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activeX/activeX2.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2021-11-24T01:52:24Z</dcterms:modified>
  <dc:title>易 门 县 财 政 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990598634C4149138CF341366E3694D9</vt:lpwstr>
  </property>
  <property fmtid="{D5CDD505-2E9C-101B-9397-08002B2CF9AE}" pid="4" name="docranid">
    <vt:lpwstr>F3D280CF6C194C4A86E1B63A9EE2ADF2</vt:lpwstr>
  </property>
</Properties>
</file>