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204"/>
        </w:tabs>
        <w:rPr>
          <w:sz w:val="21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4886960</wp:posOffset>
            </wp:positionH>
            <wp:positionV relativeFrom="paragraph">
              <wp:posOffset>-133985</wp:posOffset>
            </wp:positionV>
            <wp:extent cx="3945890" cy="5405755"/>
            <wp:effectExtent l="0" t="0" r="0" b="4445"/>
            <wp:wrapTight wrapText="bothSides">
              <wp:wrapPolygon>
                <wp:start x="0" y="0"/>
                <wp:lineTo x="0" y="21557"/>
                <wp:lineTo x="21524" y="21557"/>
                <wp:lineTo x="21524" y="0"/>
                <wp:lineTo x="0" y="0"/>
              </wp:wrapPolygon>
            </wp:wrapTight>
            <wp:docPr id="1" name="图片 1" descr="b9bc1a4bfceb9960e59dbeac569b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bc1a4bfceb9960e59dbeac569b6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5890" cy="540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-148590</wp:posOffset>
                </wp:positionV>
                <wp:extent cx="4842510" cy="5539105"/>
                <wp:effectExtent l="0" t="0" r="3810" b="82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6335" y="1115695"/>
                          <a:ext cx="4842510" cy="55391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560" w:firstLineChars="200"/>
                              <w:textAlignment w:val="auto"/>
                              <w:outlineLvl w:val="9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根据城乡规划管理有关规定，现对易门金峰实业有限公司年产7万m³装饰板材加工项目申请办理《建设工程规划许可证》（变更）进行批前公示。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ind w:firstLine="560" w:firstLineChars="200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sz w:val="30"/>
                                <w:szCs w:val="30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项目概况：易门金峰实业有限公司有限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位于易门县工业园区麦子田片区，土地面积40719.5平方米，2017年8月22日原申请许可建筑面积为27499.4㎡，该面积未包含锅炉房和制胶车间面积，现申请将建筑面积变更为27861.34㎡，计容面积48547.78平方米（含锅炉房和制胶车间面积）。容积率为1.192（符合规划条件≥0.8），建筑密度55.75%，绿地率15.68%，行政办公附属3.3%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560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现申请办理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《建设工程规划许可证》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（变更）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32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项目性质：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变更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申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请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类别：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建设工程规划许可证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申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请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易门金峰实业有限公司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公示时间：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2022年3月23日-2022年3月31日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公示地点：项目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现场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、http://xxgk.yuxi.gov.cn/ymxzfxxgk/ymxgtzyj。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备注：本公示的详细内容可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向易门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县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自然资源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规划中心查询。对本公示项目有异议者，请于公示期限内以书面的形式将意见和建议反馈到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易门县自然资源规划中心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易门县龙泉街道龙泉中路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29号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）。联系电话：0877—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4969266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80" w:firstLineChars="200"/>
                              <w:textAlignment w:val="auto"/>
                              <w:outlineLvl w:val="9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楷体_GB2312" w:eastAsia="楷体_GB2312" w:cs="楷体_GB23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3pt;margin-top:-11.7pt;height:436.15pt;width:381.3pt;z-index:251661312;mso-width-relative:page;mso-height-relative:page;" fillcolor="#C5E0B4 [1305]" filled="t" stroked="f" coordsize="21600,21600" o:gfxdata="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uUQrH3AAAAAsBAAAPAAAAAAAAAAEAIAAAACIA&#10;AABkcnMvZG93bnJldi54bWxQSwECFAAUAAAACACHTuJAY81eAXcCAADVBAAADgAAAAAAAAABACAA&#10;AAArAQAAZHJzL2Uyb0RvYy54bWxQSwUGAAAAAAYABgBZAQAAFA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560" w:firstLineChars="200"/>
                        <w:textAlignment w:val="auto"/>
                        <w:outlineLvl w:val="9"/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根据城乡规划管理有关规定，现对易门金峰实业有限公司年产7万m³装饰板材加工项目申请办理《建设工程规划许可证》（变更）进行批前公示。</w:t>
                      </w:r>
                    </w:p>
                    <w:p>
                      <w:pPr>
                        <w:adjustRightInd w:val="0"/>
                        <w:snapToGrid w:val="0"/>
                        <w:spacing w:line="320" w:lineRule="exact"/>
                        <w:ind w:firstLine="560" w:firstLineChars="200"/>
                        <w:jc w:val="both"/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sz w:val="30"/>
                          <w:szCs w:val="30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项目概况：易门金峰实业有限公司有限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位于易门县工业园区麦子田片区，土地面积40719.5平方米，2017年8月22日原申请许可建筑面积为27499.4㎡，该面积未包含锅炉房和制胶车间面积，现申请将建筑面积变更为27861.34㎡，计容面积48547.78平方米（含锅炉房和制胶车间面积）。容积率为1.192（符合规划条件≥0.8），建筑密度55.75%，绿地率15.68%，行政办公附属3.3%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560" w:firstLineChars="200"/>
                        <w:textAlignment w:val="auto"/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现申请办理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《建设工程规划许可证》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（变更）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320" w:lineRule="exact"/>
                        <w:textAlignment w:val="auto"/>
                        <w:rPr>
                          <w:rFonts w:hint="eastAsia" w:ascii="仿宋" w:hAnsi="仿宋" w:eastAsia="仿宋" w:cs="仿宋"/>
                          <w:sz w:val="22"/>
                          <w:szCs w:val="22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项目性质：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变更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 xml:space="preserve">                                  </w:t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申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请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类别：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建设工程规划许可证</w:t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申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请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人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易门金峰实业有限公司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 xml:space="preserve">                    </w:t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公示时间：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2022年3月23日-2022年3月31日</w:t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公示地点：项目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现场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、http://xxgk.yuxi.gov.cn/ymxzfxxgk/ymxgtzyj。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备注：本公示的详细内容可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向易门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县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自然资源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规划中心查询。对本公示项目有异议者，请于公示期限内以书面的形式将意见和建议反馈到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易门县自然资源规划中心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易门县龙泉街道龙泉中路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29号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）。联系电话：0877—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4969266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80" w:firstLineChars="200"/>
                        <w:textAlignment w:val="auto"/>
                        <w:outlineLvl w:val="9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楷体_GB2312" w:hAnsi="楷体_GB2312" w:eastAsia="楷体_GB2312" w:cs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-942975</wp:posOffset>
                </wp:positionV>
                <wp:extent cx="9071610" cy="756285"/>
                <wp:effectExtent l="0" t="0" r="1143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1164590"/>
                          <a:ext cx="9071610" cy="756285"/>
                        </a:xfrm>
                        <a:prstGeom prst="rect">
                          <a:avLst/>
                        </a:prstGeom>
                        <a:solidFill>
                          <a:srgbClr val="C47C50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560" w:firstLineChars="100"/>
                              <w:jc w:val="both"/>
                              <w:rPr>
                                <w:rFonts w:hint="eastAsia" w:eastAsiaTheme="minorEastAsia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56"/>
                                <w:lang w:val="en-US" w:eastAsia="zh-CN"/>
                              </w:rPr>
                              <w:t>易门县自然资源局建设工程规划许可证(变更)批前公示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6pt;margin-top:-74.25pt;height:59.55pt;width:714.3pt;z-index:251659264;mso-width-relative:page;mso-height-relative:page;" fillcolor="#C47C50" filled="t" stroked="f" coordsize="21600,21600" o:gfxdata="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X&#10;rC2w2QAAAAwBAAAPAAAAAAAAAAEAIAAAACIAAABkcnMvZG93bnJldi54bWxQSwECFAAUAAAACACH&#10;TuJA1qz22VwCAACbBAAADgAAAAAAAAABACAAAAAo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560" w:firstLineChars="100"/>
                        <w:jc w:val="both"/>
                        <w:rPr>
                          <w:rFonts w:hint="eastAsia" w:eastAsiaTheme="minorEastAsia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6"/>
                          <w:szCs w:val="56"/>
                          <w:lang w:val="en-US" w:eastAsia="zh-CN"/>
                        </w:rPr>
                        <w:t>易门县自然资源局建设工程规划许可证(变更)批前公示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7124065</wp:posOffset>
                </wp:positionH>
                <wp:positionV relativeFrom="paragraph">
                  <wp:posOffset>656590</wp:posOffset>
                </wp:positionV>
                <wp:extent cx="2026285" cy="354330"/>
                <wp:effectExtent l="0" t="0" r="635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4110" y="6597015"/>
                          <a:ext cx="2026285" cy="3543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易门县自然资源局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0.95pt;margin-top:51.7pt;height:27.9pt;width:159.55pt;z-index:251660288;mso-width-relative:page;mso-height-relative:page;" fillcolor="#FFE699 [1303]" filled="t" stroked="f" coordsize="21600,21600" o:gfxdata="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7E9Qt1wAAAA0BAAAPAAAAAAAAAAEAIAAAACIAAABk&#10;cnMvZG93bnJldi54bWxQSwECFAAUAAAACACHTuJAOOJvKXkCAADUBAAADgAAAAAAAAABACAAAAAm&#10;AQAAZHJzL2Uyb0RvYy54bWxQSwUGAAAAAAYABgBZAQAAEQ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易门县自然资源局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229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3229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tabs>
          <w:tab w:val="left" w:pos="3229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12FB"/>
    <w:rsid w:val="04806BDF"/>
    <w:rsid w:val="06476547"/>
    <w:rsid w:val="06F948DA"/>
    <w:rsid w:val="11B8157D"/>
    <w:rsid w:val="156F5A95"/>
    <w:rsid w:val="157146C7"/>
    <w:rsid w:val="17DF58D3"/>
    <w:rsid w:val="1970689E"/>
    <w:rsid w:val="1AF7426C"/>
    <w:rsid w:val="21EC0853"/>
    <w:rsid w:val="23B61109"/>
    <w:rsid w:val="27D94ADC"/>
    <w:rsid w:val="2BC8259D"/>
    <w:rsid w:val="2EEE55A7"/>
    <w:rsid w:val="320262CF"/>
    <w:rsid w:val="32F161F6"/>
    <w:rsid w:val="35493A58"/>
    <w:rsid w:val="389C02CF"/>
    <w:rsid w:val="3C150293"/>
    <w:rsid w:val="3DF57A73"/>
    <w:rsid w:val="3F0C3A3A"/>
    <w:rsid w:val="42385BE6"/>
    <w:rsid w:val="42386E87"/>
    <w:rsid w:val="431E3CAE"/>
    <w:rsid w:val="436E53B5"/>
    <w:rsid w:val="487C64BE"/>
    <w:rsid w:val="495A0A5F"/>
    <w:rsid w:val="4A4160B2"/>
    <w:rsid w:val="514609D9"/>
    <w:rsid w:val="536623AE"/>
    <w:rsid w:val="55E17C09"/>
    <w:rsid w:val="56F50BCF"/>
    <w:rsid w:val="57E97DA3"/>
    <w:rsid w:val="61536D8D"/>
    <w:rsid w:val="616241A9"/>
    <w:rsid w:val="66A9063C"/>
    <w:rsid w:val="6B496159"/>
    <w:rsid w:val="6E2B43C8"/>
    <w:rsid w:val="6F7061A1"/>
    <w:rsid w:val="706E1785"/>
    <w:rsid w:val="70CC0776"/>
    <w:rsid w:val="79D10D93"/>
    <w:rsid w:val="7A784EA1"/>
    <w:rsid w:val="7B5A1902"/>
    <w:rsid w:val="7CD03C5A"/>
    <w:rsid w:val="7D9973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qchh</cp:lastModifiedBy>
  <cp:lastPrinted>2021-05-13T07:27:00Z</cp:lastPrinted>
  <dcterms:modified xsi:type="dcterms:W3CDTF">2022-03-24T00:32:49Z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BC1D466B53634CD5A9ABB1D52C9238FC</vt:lpwstr>
  </property>
</Properties>
</file>