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70" w:lineRule="exact"/>
        <w:jc w:val="center"/>
        <w:rPr>
          <w:rFonts w:hint="eastAsia" w:ascii="方正小标宋简体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eastAsia" w:ascii="方正小标宋简体" w:hAnsi="Times New Roman" w:eastAsia="方正小标宋简体" w:cs="Times New Roman"/>
          <w:sz w:val="44"/>
          <w:szCs w:val="44"/>
          <w:lang w:val="en-US" w:eastAsia="zh-CN"/>
        </w:rPr>
        <w:t>易门县医疗保障局2023年部门预算公开</w:t>
      </w:r>
    </w:p>
    <w:p>
      <w:pPr>
        <w:snapToGrid w:val="0"/>
        <w:spacing w:line="570" w:lineRule="exact"/>
        <w:jc w:val="center"/>
        <w:rPr>
          <w:rFonts w:hint="eastAsia" w:ascii="方正小标宋简体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eastAsia" w:ascii="方正小标宋简体" w:hAnsi="Times New Roman" w:eastAsia="方正小标宋简体" w:cs="Times New Roman"/>
          <w:sz w:val="44"/>
          <w:szCs w:val="44"/>
          <w:lang w:val="en-US" w:eastAsia="zh-CN"/>
        </w:rPr>
        <w:t>空表说明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313" w:beforeLines="100" w:line="57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根据相关要求，现将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易门县医疗保障局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23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年部门预算公开空表说明如下：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易门县医疗保障局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年部门预算公开中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“易门县医疗保障局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部门预算表”表06（政府性基金预算支出预算表）、表07（部门政府采购预算表）、表09-1（县对下转移支付预算表）、表09-2（县对下转移支付绩效目标表）、表10（新增资产配置表）、表11（上级补助项目支出预算表）均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无数据，因此在202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年部门预算公开中，该表数据为空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特此说明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                        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易门县医疗保障局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ind w:firstLine="5440" w:firstLineChars="1700"/>
        <w:jc w:val="left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2023年2月7日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ind w:firstLine="5440" w:firstLineChars="17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127D25"/>
    <w:rsid w:val="05D43A5D"/>
    <w:rsid w:val="0D031431"/>
    <w:rsid w:val="10CC2F6D"/>
    <w:rsid w:val="266A3557"/>
    <w:rsid w:val="2A005311"/>
    <w:rsid w:val="2F9F3CB4"/>
    <w:rsid w:val="38061539"/>
    <w:rsid w:val="39607D5D"/>
    <w:rsid w:val="4ECC73FE"/>
    <w:rsid w:val="508255F8"/>
    <w:rsid w:val="629D2A42"/>
    <w:rsid w:val="78617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2022-01-26T02:25:00Z</dcterms:created>
  <dc:creator>Administrator</dc:creator>
  <cp:lastModifiedBy>Administrator</cp:lastModifiedBy>
  <dcterms:modified xsi:type="dcterms:W3CDTF">2023-02-07T14:18:59Z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4102E80649104A5EA817C00DFABE9040</vt:lpwstr>
  </property>
</Properties>
</file>