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  <w:t>行政许可申请材料补正告知书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申请人/单位名称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日，本机关收到你（单位）申请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工商企业等社会资本通过流转取得土地经营权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行政许可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所送材料后，依法进行了审查，发现你（单位）所送的材料不齐全（不符合法定形式），存在问题及需补正的内容如下：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1.依照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法律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法规、规章名称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条第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项第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款的规定，应当补正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.……（经办人视材料中的情况据实详细填写上述内容）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请你（单位）将补正后的材料送本机关，无正当理由不提交的，视为放弃申请。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经 办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           行政机关名称（签章）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注：需补正申请材料的应当当场或者将本告知书于收到申请5日内送达申请人，逾期不告知的视为受理；本告知书一式两份，申请人、受理机关各存一份。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jczNjU0ODdjNzBmOGM4NDk3NTU4YjdiYThkZDUifQ=="/>
  </w:docVars>
  <w:rsids>
    <w:rsidRoot w:val="09366BD8"/>
    <w:rsid w:val="093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2024-05-14T02:58:00Z</dcterms:created>
  <dc:creator>WPS_1586767358</dc:creator>
  <cp:lastModifiedBy>WPS_1586767358</cp:lastModifiedBy>
  <dcterms:modified xsi:type="dcterms:W3CDTF">2024-05-14T02:58:46Z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7AD42BF471DF4F28B94A0C25A1EE29E3_11</vt:lpwstr>
  </property>
</Properties>
</file>