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34" w:lineRule="exact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  <w:t>不予行政许可决定书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zh-CN"/>
        </w:rPr>
        <w:t xml:space="preserve"> 编号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申请人/单位名称：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你（单位）于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日提出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工商企业等社会资本通过流转取得土地经营权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许可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申请于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日依法受理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（申请受理编号：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。经审查，该申请事项不符合法定条件、标准，理由如下：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（必须注明具体情形和法定依据）。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根据《中华人民共和国行政许可法》第三十八条第二款、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专业法律、法规、规章名称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条第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款第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项的规定，本机关决定不予你（单位）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工商企业等社会资本通过流转取得土地经营权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的行政许可。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对本决定不服，可以自收到本决定之日起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日内，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易门县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人民政府提出行政复议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，或6个月内依法向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易门县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人民法院提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行政诉讼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 xml:space="preserve">                             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165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注：如果经过特别程序的应当在决定书中写明；本决定书一式两份，申请人、决定机关各存一份。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NjczNjU0ODdjNzBmOGM4NDk3NTU4YjdiYThkZDUifQ=="/>
  </w:docVars>
  <w:rsids>
    <w:rsidRoot w:val="33325BD3"/>
    <w:rsid w:val="333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Body Text"/>
    <w:basedOn w:val="1"/>
    <w:next w:val="1"/>
    <w:qFormat/>
    <w:uiPriority w:val="0"/>
    <w:rPr>
      <w:sz w:val="3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2024-05-14T02:59:00Z</dcterms:created>
  <dc:creator>WPS_1586767358</dc:creator>
  <cp:lastModifiedBy>WPS_1586767358</cp:lastModifiedBy>
  <dcterms:modified xsi:type="dcterms:W3CDTF">2024-05-14T02:59:32Z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E90D09CBD3D14199865B7B99E2924406_11</vt:lpwstr>
  </property>
</Properties>
</file>