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方正超大字符集" w:eastAsia="宋体-方正超大字符集"/>
          <w:b/>
          <w:sz w:val="44"/>
          <w:szCs w:val="44"/>
        </w:rPr>
      </w:pPr>
      <w:r>
        <w:rPr>
          <w:rFonts w:hint="eastAsia" w:ascii="宋体-方正超大字符集" w:eastAsia="宋体-方正超大字符集"/>
          <w:b/>
          <w:sz w:val="44"/>
          <w:szCs w:val="44"/>
        </w:rPr>
        <w:t>2015年度部门决算分析报告</w:t>
      </w:r>
    </w:p>
    <w:p>
      <w:pPr>
        <w:jc w:val="center"/>
        <w:rPr>
          <w:b/>
          <w:sz w:val="44"/>
          <w:szCs w:val="44"/>
        </w:rPr>
      </w:pPr>
    </w:p>
    <w:p>
      <w:pPr>
        <w:ind w:firstLine="960"/>
        <w:rPr>
          <w:rFonts w:hint="eastAsia" w:ascii="仿宋_GB2312" w:hAnsi="宋体" w:eastAsia="仿宋_GB2312"/>
          <w:sz w:val="32"/>
          <w:szCs w:val="32"/>
        </w:rPr>
      </w:pPr>
      <w:r>
        <w:rPr>
          <w:rFonts w:hint="eastAsia" w:ascii="仿宋_GB2312" w:hAnsi="宋体" w:eastAsia="仿宋_GB2312"/>
          <w:sz w:val="32"/>
          <w:szCs w:val="32"/>
        </w:rPr>
        <w:t>2015年，园区管委会以基础配套及项目建设为重点，以大力招商引资为着力点，以“全面加速、奋力跨越”为目标，面对错综复杂的发展环境和日益加大的经济下行压力，抢抓滇中产业集聚区建设、资源枯竭城市转型发展、国家循环经济示范县创建等机遇，主动适应经济发展新常态，多措并举推进园区开发建设，园区经济实现稳步增长。在执行2015年预算中，本着保重点支出的原则，精打细算、勤俭节约，圆满完成我单位各项工作任务，确保了预算收支基本平衡。根据财政局决算编制要求，认真完成了2015年的部门决算编制工作。</w:t>
      </w:r>
    </w:p>
    <w:p>
      <w:pPr>
        <w:ind w:firstLine="643"/>
        <w:rPr>
          <w:rFonts w:hint="eastAsia" w:ascii="黑体" w:hAnsi="宋体" w:eastAsia="黑体"/>
          <w:b/>
          <w:sz w:val="32"/>
          <w:szCs w:val="32"/>
        </w:rPr>
      </w:pPr>
      <w:r>
        <w:rPr>
          <w:rFonts w:hint="eastAsia" w:ascii="黑体" w:hAnsi="宋体" w:eastAsia="黑体"/>
          <w:b/>
          <w:sz w:val="32"/>
          <w:szCs w:val="32"/>
        </w:rPr>
        <w:t>一、单位基本情况</w:t>
      </w:r>
    </w:p>
    <w:p>
      <w:pPr>
        <w:spacing w:line="500" w:lineRule="exact"/>
        <w:ind w:firstLine="560"/>
        <w:rPr>
          <w:rFonts w:hint="eastAsia" w:ascii="楷体_GB2312" w:hAnsi="宋体" w:eastAsia="楷体_GB2312"/>
          <w:b/>
          <w:sz w:val="28"/>
          <w:szCs w:val="28"/>
        </w:rPr>
      </w:pPr>
      <w:r>
        <w:rPr>
          <w:rFonts w:hint="eastAsia" w:ascii="楷体_GB2312" w:hAnsi="宋体" w:eastAsia="楷体_GB2312"/>
          <w:sz w:val="28"/>
          <w:szCs w:val="28"/>
        </w:rPr>
        <w:t>（一）</w:t>
      </w:r>
      <w:r>
        <w:rPr>
          <w:rFonts w:hint="eastAsia" w:ascii="楷体_GB2312" w:hAnsi="宋体" w:eastAsia="楷体_GB2312"/>
          <w:b/>
          <w:sz w:val="28"/>
          <w:szCs w:val="28"/>
        </w:rPr>
        <w:t>单位主要职能</w:t>
      </w:r>
    </w:p>
    <w:p>
      <w:pPr>
        <w:ind w:firstLine="840"/>
        <w:rPr>
          <w:rFonts w:hint="eastAsia" w:ascii="仿宋_GB2312" w:hAnsi="宋体" w:eastAsia="仿宋_GB2312"/>
          <w:sz w:val="32"/>
          <w:szCs w:val="32"/>
        </w:rPr>
      </w:pPr>
      <w:r>
        <w:rPr>
          <w:rFonts w:hint="eastAsia" w:ascii="宋体" w:hAnsi="宋体"/>
          <w:sz w:val="28"/>
          <w:szCs w:val="28"/>
        </w:rPr>
        <w:t>1、</w:t>
      </w:r>
      <w:r>
        <w:rPr>
          <w:rFonts w:hint="eastAsia" w:ascii="仿宋_GB2312" w:hAnsi="宋体" w:eastAsia="仿宋_GB2312"/>
          <w:sz w:val="32"/>
          <w:szCs w:val="32"/>
        </w:rPr>
        <w:t>贯彻执行国家法律、法规和政策，执行省、市、县人民政府有关命令、决定，制定和实施园区有关管理规定。</w:t>
      </w:r>
    </w:p>
    <w:p>
      <w:pPr>
        <w:ind w:firstLine="800"/>
        <w:rPr>
          <w:rFonts w:hint="eastAsia" w:ascii="仿宋_GB2312" w:hAnsi="宋体" w:eastAsia="仿宋_GB2312"/>
          <w:sz w:val="32"/>
          <w:szCs w:val="32"/>
        </w:rPr>
      </w:pPr>
      <w:r>
        <w:rPr>
          <w:rFonts w:hint="eastAsia" w:ascii="仿宋_GB2312" w:hAnsi="宋体" w:eastAsia="仿宋_GB2312"/>
          <w:sz w:val="32"/>
          <w:szCs w:val="32"/>
        </w:rPr>
        <w:t>2、依据省、市、县经济社会发展计划以及城乡、土地利用、环境保护、林业保护利用等规划，编制园区经济社会发展计划、产业发展规划和城乡、土地利用、环境保护、林业保护利用等规划，经批准后组织实施。</w:t>
      </w:r>
    </w:p>
    <w:p>
      <w:pPr>
        <w:ind w:firstLine="800"/>
        <w:rPr>
          <w:rFonts w:hint="eastAsia" w:ascii="仿宋_GB2312" w:hAnsi="宋体" w:eastAsia="仿宋_GB2312"/>
          <w:sz w:val="32"/>
          <w:szCs w:val="32"/>
        </w:rPr>
      </w:pPr>
      <w:r>
        <w:rPr>
          <w:rFonts w:hint="eastAsia" w:ascii="仿宋_GB2312" w:hAnsi="宋体" w:eastAsia="仿宋_GB2312"/>
          <w:sz w:val="32"/>
          <w:szCs w:val="32"/>
        </w:rPr>
        <w:t>3、负责园区工业投资项目的审批（含核准、备案）工作。</w:t>
      </w:r>
    </w:p>
    <w:p>
      <w:pPr>
        <w:ind w:firstLine="800"/>
        <w:rPr>
          <w:rFonts w:hint="eastAsia" w:ascii="仿宋_GB2312" w:hAnsi="宋体" w:eastAsia="仿宋_GB2312"/>
          <w:sz w:val="32"/>
          <w:szCs w:val="32"/>
        </w:rPr>
      </w:pPr>
      <w:r>
        <w:rPr>
          <w:rFonts w:hint="eastAsia" w:ascii="仿宋_GB2312" w:hAnsi="宋体" w:eastAsia="仿宋_GB2312"/>
          <w:sz w:val="32"/>
          <w:szCs w:val="32"/>
        </w:rPr>
        <w:t>4、负责土地的征收、出让、开发、建设和土地收支核算工作。</w:t>
      </w:r>
    </w:p>
    <w:p>
      <w:pPr>
        <w:ind w:firstLine="800"/>
        <w:rPr>
          <w:rFonts w:hint="eastAsia" w:ascii="仿宋_GB2312" w:hAnsi="宋体" w:eastAsia="仿宋_GB2312"/>
          <w:sz w:val="32"/>
          <w:szCs w:val="32"/>
        </w:rPr>
      </w:pPr>
      <w:r>
        <w:rPr>
          <w:rFonts w:hint="eastAsia" w:ascii="仿宋_GB2312" w:hAnsi="宋体" w:eastAsia="仿宋_GB2312"/>
          <w:sz w:val="32"/>
          <w:szCs w:val="32"/>
        </w:rPr>
        <w:t>5、负责园区的规划、财政、建设、安全、环保、统计和国有资产、园区的各类公共基础设施和市政及园林绿化等工作。</w:t>
      </w:r>
    </w:p>
    <w:p>
      <w:pPr>
        <w:ind w:firstLine="800"/>
        <w:rPr>
          <w:rFonts w:hint="eastAsia" w:ascii="仿宋_GB2312" w:hAnsi="宋体" w:eastAsia="仿宋_GB2312"/>
          <w:sz w:val="32"/>
          <w:szCs w:val="32"/>
        </w:rPr>
      </w:pPr>
      <w:r>
        <w:rPr>
          <w:rFonts w:hint="eastAsia" w:ascii="仿宋_GB2312" w:hAnsi="宋体" w:eastAsia="仿宋_GB2312"/>
          <w:sz w:val="32"/>
          <w:szCs w:val="32"/>
        </w:rPr>
        <w:t>6、负责园区社会事业发展和社会事务管理工作。</w:t>
      </w:r>
    </w:p>
    <w:p>
      <w:pPr>
        <w:ind w:firstLine="800"/>
        <w:rPr>
          <w:rFonts w:hint="eastAsia" w:ascii="仿宋_GB2312" w:hAnsi="宋体" w:eastAsia="仿宋_GB2312"/>
          <w:sz w:val="32"/>
          <w:szCs w:val="32"/>
        </w:rPr>
      </w:pPr>
      <w:r>
        <w:rPr>
          <w:rFonts w:hint="eastAsia" w:ascii="仿宋_GB2312" w:hAnsi="宋体" w:eastAsia="仿宋_GB2312"/>
          <w:sz w:val="32"/>
          <w:szCs w:val="32"/>
        </w:rPr>
        <w:t>7、负责园区经济运行监测和分析。</w:t>
      </w:r>
    </w:p>
    <w:p>
      <w:pPr>
        <w:ind w:firstLine="800"/>
        <w:rPr>
          <w:rFonts w:hint="eastAsia" w:ascii="仿宋_GB2312" w:hAnsi="宋体" w:eastAsia="仿宋_GB2312"/>
          <w:sz w:val="32"/>
          <w:szCs w:val="32"/>
        </w:rPr>
      </w:pPr>
      <w:r>
        <w:rPr>
          <w:rFonts w:hint="eastAsia" w:ascii="仿宋_GB2312" w:hAnsi="宋体" w:eastAsia="仿宋_GB2312"/>
          <w:sz w:val="32"/>
          <w:szCs w:val="32"/>
        </w:rPr>
        <w:t>8、负责园区招商引资、人才引进和对外经济合作工作。</w:t>
      </w:r>
    </w:p>
    <w:p>
      <w:pPr>
        <w:ind w:firstLine="800"/>
        <w:rPr>
          <w:rFonts w:hint="eastAsia" w:ascii="仿宋_GB2312" w:hAnsi="宋体" w:eastAsia="仿宋_GB2312"/>
          <w:sz w:val="32"/>
          <w:szCs w:val="32"/>
        </w:rPr>
      </w:pPr>
      <w:r>
        <w:rPr>
          <w:rFonts w:hint="eastAsia" w:ascii="仿宋_GB2312" w:hAnsi="宋体" w:eastAsia="仿宋_GB2312"/>
          <w:sz w:val="32"/>
          <w:szCs w:val="32"/>
        </w:rPr>
        <w:t>9、负责园区企事业组织的管理、协调和服务。</w:t>
      </w:r>
    </w:p>
    <w:p>
      <w:pPr>
        <w:ind w:firstLine="640"/>
        <w:rPr>
          <w:rFonts w:hint="eastAsia" w:ascii="仿宋_GB2312" w:hAnsi="宋体" w:eastAsia="仿宋_GB2312"/>
          <w:sz w:val="32"/>
          <w:szCs w:val="32"/>
        </w:rPr>
      </w:pPr>
      <w:r>
        <w:rPr>
          <w:rFonts w:hint="eastAsia" w:ascii="仿宋_GB2312" w:hAnsi="宋体" w:eastAsia="仿宋_GB2312"/>
          <w:sz w:val="32"/>
          <w:szCs w:val="32"/>
        </w:rPr>
        <w:t>10、监督、检查、协调有关部门设在园区的派出机构或分支机构工作。</w:t>
      </w:r>
    </w:p>
    <w:p>
      <w:pPr>
        <w:ind w:firstLine="640"/>
        <w:rPr>
          <w:rFonts w:hint="eastAsia" w:ascii="仿宋_GB2312" w:hAnsi="宋体" w:eastAsia="仿宋_GB2312"/>
          <w:sz w:val="32"/>
          <w:szCs w:val="32"/>
        </w:rPr>
      </w:pPr>
      <w:r>
        <w:rPr>
          <w:rFonts w:hint="eastAsia" w:ascii="仿宋_GB2312" w:hAnsi="宋体" w:eastAsia="仿宋_GB2312"/>
          <w:sz w:val="32"/>
          <w:szCs w:val="32"/>
        </w:rPr>
        <w:t>11、认真执行《中华人民共和国公司法》的有关规定，负责工业投资公司按公司章程依法从事经营活动，有效吸纳金融和社会资金参与园区建设。</w:t>
      </w:r>
    </w:p>
    <w:p>
      <w:pPr>
        <w:ind w:firstLine="640"/>
        <w:rPr>
          <w:rFonts w:hint="eastAsia" w:ascii="仿宋_GB2312" w:hAnsi="宋体" w:eastAsia="仿宋_GB2312"/>
          <w:sz w:val="32"/>
          <w:szCs w:val="32"/>
        </w:rPr>
      </w:pPr>
      <w:r>
        <w:rPr>
          <w:rFonts w:hint="eastAsia" w:ascii="仿宋_GB2312" w:hAnsi="宋体" w:eastAsia="仿宋_GB2312"/>
          <w:sz w:val="32"/>
          <w:szCs w:val="32"/>
        </w:rPr>
        <w:t>12、完成省、市、县党委、政府交办的其他工作。</w:t>
      </w:r>
    </w:p>
    <w:p>
      <w:pPr>
        <w:ind w:firstLine="560"/>
        <w:rPr>
          <w:rFonts w:hint="eastAsia" w:ascii="楷体_GB2312" w:hAnsi="宋体" w:eastAsia="楷体_GB2312"/>
          <w:sz w:val="28"/>
          <w:szCs w:val="28"/>
        </w:rPr>
      </w:pPr>
      <w:r>
        <w:rPr>
          <w:rFonts w:hint="eastAsia" w:ascii="楷体_GB2312" w:hAnsi="宋体" w:eastAsia="楷体_GB2312"/>
          <w:sz w:val="28"/>
          <w:szCs w:val="28"/>
        </w:rPr>
        <w:t>（二）</w:t>
      </w:r>
      <w:r>
        <w:rPr>
          <w:rFonts w:hint="eastAsia" w:ascii="楷体_GB2312" w:hAnsi="宋体" w:eastAsia="楷体_GB2312"/>
          <w:b/>
          <w:sz w:val="28"/>
          <w:szCs w:val="28"/>
        </w:rPr>
        <w:t>机构设置情况</w:t>
      </w:r>
    </w:p>
    <w:p>
      <w:pPr>
        <w:ind w:firstLine="640"/>
        <w:rPr>
          <w:rFonts w:hint="eastAsia" w:ascii="仿宋_GB2312" w:hAnsi="宋体" w:eastAsia="仿宋_GB2312"/>
          <w:sz w:val="32"/>
          <w:szCs w:val="32"/>
        </w:rPr>
      </w:pPr>
      <w:r>
        <w:rPr>
          <w:rFonts w:hint="eastAsia" w:ascii="仿宋_GB2312" w:hAnsi="宋体" w:eastAsia="仿宋_GB2312"/>
          <w:sz w:val="32"/>
          <w:szCs w:val="32"/>
        </w:rPr>
        <w:t>我单位共有机构2个，其中：易门陶瓷特色工业区管理委员会为行政单位，设事业编制15名。易门陶瓷特色工业园区管理服务中心，为易门陶瓷特色工业园区管理委员会所属的全额拨款的事业单位，核定事业编制10名，园区管理服务中心经费并管委会核算。</w:t>
      </w:r>
    </w:p>
    <w:p>
      <w:pPr>
        <w:ind w:firstLine="562"/>
        <w:rPr>
          <w:rFonts w:hint="eastAsia" w:ascii="仿宋_GB2312" w:hAnsi="宋体" w:eastAsia="仿宋_GB2312"/>
          <w:sz w:val="32"/>
          <w:szCs w:val="32"/>
        </w:rPr>
      </w:pPr>
      <w:r>
        <w:rPr>
          <w:rFonts w:hint="eastAsia" w:ascii="宋体" w:hAnsi="宋体"/>
          <w:b/>
          <w:sz w:val="28"/>
          <w:szCs w:val="28"/>
        </w:rPr>
        <w:t>（三）</w:t>
      </w:r>
      <w:r>
        <w:rPr>
          <w:rFonts w:hint="eastAsia" w:ascii="楷体_GB2312" w:hAnsi="宋体" w:eastAsia="楷体_GB2312"/>
          <w:b/>
          <w:sz w:val="28"/>
          <w:szCs w:val="28"/>
        </w:rPr>
        <w:t>人员及车辆情况</w:t>
      </w:r>
      <w:r>
        <w:rPr>
          <w:rFonts w:hint="eastAsia" w:ascii="宋体" w:hAnsi="宋体"/>
          <w:sz w:val="28"/>
          <w:szCs w:val="28"/>
        </w:rPr>
        <w:t xml:space="preserve">  </w:t>
      </w:r>
      <w:r>
        <w:rPr>
          <w:rFonts w:hint="eastAsia" w:ascii="仿宋_GB2312" w:hAnsi="宋体" w:eastAsia="仿宋_GB2312"/>
          <w:sz w:val="32"/>
          <w:szCs w:val="32"/>
        </w:rPr>
        <w:t>截至2015年12月31日，工业区管委会（含园区管理服务中心）共有在职职工19人，其中管委会9人，园区中心10人，比上年增加1人，增加原因为管委会调入1人。按人员性质分：副县级1人，正科级3人，副科级2人，科员1人，行政工勤人员2人，事业工勤人员1人，事业管理人员9人。政府购买性岗位8人。共有公务用车2辆。</w:t>
      </w:r>
    </w:p>
    <w:p>
      <w:pPr>
        <w:ind w:firstLine="643"/>
        <w:rPr>
          <w:rFonts w:hint="eastAsia" w:ascii="黑体" w:hAnsi="宋体" w:eastAsia="黑体"/>
          <w:b/>
          <w:sz w:val="32"/>
          <w:szCs w:val="32"/>
        </w:rPr>
      </w:pPr>
      <w:r>
        <w:rPr>
          <w:rFonts w:hint="eastAsia" w:ascii="黑体" w:hAnsi="宋体" w:eastAsia="黑体"/>
          <w:b/>
          <w:sz w:val="32"/>
          <w:szCs w:val="32"/>
        </w:rPr>
        <w:t>二、当年取得的主要事业成效</w:t>
      </w:r>
    </w:p>
    <w:p>
      <w:pPr>
        <w:ind w:firstLine="689"/>
        <w:rPr>
          <w:rFonts w:hint="eastAsia" w:ascii="宋体" w:hAnsi="宋体" w:cs="仿宋_GB2312"/>
          <w:b/>
          <w:bCs/>
          <w:sz w:val="28"/>
          <w:szCs w:val="28"/>
        </w:rPr>
      </w:pPr>
      <w:r>
        <w:rPr>
          <w:rFonts w:hint="eastAsia" w:ascii="宋体" w:hAnsi="宋体" w:cs="仿宋_GB2312"/>
          <w:b/>
          <w:bCs/>
          <w:sz w:val="28"/>
          <w:szCs w:val="28"/>
        </w:rPr>
        <w:t>（一）</w:t>
      </w:r>
      <w:r>
        <w:rPr>
          <w:rFonts w:hint="eastAsia" w:ascii="楷体_GB2312" w:hAnsi="宋体" w:eastAsia="楷体_GB2312"/>
          <w:b/>
          <w:sz w:val="28"/>
          <w:szCs w:val="28"/>
        </w:rPr>
        <w:t>大推项目建设，不断夯实园区发展后劲</w:t>
      </w:r>
      <w:r>
        <w:rPr>
          <w:rFonts w:hint="eastAsia" w:ascii="宋体" w:hAnsi="宋体" w:cs="仿宋_GB2312"/>
          <w:b/>
          <w:bCs/>
          <w:sz w:val="28"/>
          <w:szCs w:val="28"/>
        </w:rPr>
        <w:t xml:space="preserve"> </w:t>
      </w:r>
    </w:p>
    <w:p>
      <w:pPr>
        <w:ind w:firstLine="689"/>
        <w:rPr>
          <w:rFonts w:hint="eastAsia" w:ascii="仿宋_GB2312" w:hAnsi="宋体" w:eastAsia="仿宋_GB2312"/>
          <w:sz w:val="32"/>
          <w:szCs w:val="32"/>
        </w:rPr>
      </w:pPr>
      <w:r>
        <w:rPr>
          <w:rFonts w:hint="eastAsia" w:ascii="宋体" w:hAnsi="宋体" w:cs="仿宋_GB2312"/>
          <w:b/>
          <w:bCs/>
          <w:sz w:val="28"/>
          <w:szCs w:val="28"/>
        </w:rPr>
        <w:t xml:space="preserve"> </w:t>
      </w:r>
      <w:r>
        <w:rPr>
          <w:rFonts w:hint="eastAsia" w:ascii="仿宋_GB2312" w:hAnsi="宋体" w:eastAsia="仿宋_GB2312"/>
          <w:sz w:val="32"/>
          <w:szCs w:val="32"/>
        </w:rPr>
        <w:t>全力推进园区基础设施配套建设，加快“三通一平”工作进度，积极为入园企业创造条件；全力推进园区产业性项目建设，严格执行“一个项目、一名领导、一班人马、一套政策、一抓到底”的项目推进机制，倒排工期，倒逼目标，集中力量，聚集资源，合力推进项目建设。今年园区有在建产业性项目 65个，项目计划总投资193.3亿元，全年共完成固定资产投资  49.03亿元，比上年增长59.4%，投资1000万元以上开工项目30个，投资1000万元以上竣工项目 37个。</w:t>
      </w:r>
    </w:p>
    <w:p>
      <w:pPr>
        <w:ind w:firstLine="562"/>
        <w:rPr>
          <w:rFonts w:hint="eastAsia" w:ascii="宋体" w:hAnsi="宋体"/>
          <w:sz w:val="28"/>
          <w:szCs w:val="28"/>
        </w:rPr>
      </w:pPr>
      <w:r>
        <w:rPr>
          <w:rFonts w:hint="eastAsia" w:ascii="宋体" w:hAnsi="宋体" w:cs="楷体_GB2312"/>
          <w:b/>
          <w:bCs/>
          <w:color w:val="000000"/>
          <w:sz w:val="28"/>
          <w:szCs w:val="28"/>
        </w:rPr>
        <w:t>（二）</w:t>
      </w:r>
      <w:r>
        <w:rPr>
          <w:rFonts w:hint="eastAsia" w:ascii="楷体_GB2312" w:hAnsi="宋体" w:eastAsia="楷体_GB2312"/>
          <w:b/>
          <w:sz w:val="28"/>
          <w:szCs w:val="28"/>
        </w:rPr>
        <w:t>大搞招商引资，持续增强园区发展活力</w:t>
      </w:r>
      <w:r>
        <w:rPr>
          <w:rFonts w:hint="eastAsia" w:ascii="宋体" w:hAnsi="宋体"/>
          <w:sz w:val="28"/>
          <w:szCs w:val="28"/>
        </w:rPr>
        <w:t xml:space="preserve"> </w:t>
      </w:r>
    </w:p>
    <w:p>
      <w:pPr>
        <w:ind w:firstLine="560"/>
        <w:rPr>
          <w:rFonts w:hint="eastAsia" w:ascii="仿宋_GB2312" w:hAnsi="宋体" w:eastAsia="仿宋_GB2312"/>
          <w:sz w:val="32"/>
          <w:szCs w:val="32"/>
        </w:rPr>
      </w:pPr>
      <w:r>
        <w:rPr>
          <w:rFonts w:hint="eastAsia" w:ascii="宋体" w:hAnsi="宋体"/>
          <w:sz w:val="28"/>
          <w:szCs w:val="28"/>
        </w:rPr>
        <w:t xml:space="preserve"> </w:t>
      </w:r>
      <w:r>
        <w:rPr>
          <w:rFonts w:hint="eastAsia" w:ascii="仿宋_GB2312" w:hAnsi="宋体" w:eastAsia="仿宋_GB2312"/>
          <w:sz w:val="32"/>
          <w:szCs w:val="32"/>
        </w:rPr>
        <w:t>通过不断完善园区基础设施建设，以优质的投资环境吸引客商，实现“以园招商”；充分利用“商人信商、商家互信”的行业特点，借商宣传，促进“以商招商”；有针对性地联络珠三角、长三角、成渝滇等各地客商和各省市31家驻滇省级商会推荐园区、考察园区，强化上门招商等方式，促进项目落户园区，目前，园区在谈项目</w:t>
      </w:r>
      <w:r>
        <w:rPr>
          <w:rFonts w:ascii="仿宋_GB2312" w:hAnsi="宋体" w:eastAsia="仿宋_GB2312"/>
          <w:sz w:val="32"/>
          <w:szCs w:val="32"/>
        </w:rPr>
        <w:t>37</w:t>
      </w:r>
      <w:r>
        <w:rPr>
          <w:rFonts w:hint="eastAsia" w:ascii="仿宋_GB2312" w:hAnsi="宋体" w:eastAsia="仿宋_GB2312"/>
          <w:sz w:val="32"/>
          <w:szCs w:val="32"/>
        </w:rPr>
        <w:t>项，意向投资</w:t>
      </w:r>
      <w:r>
        <w:rPr>
          <w:rFonts w:ascii="仿宋_GB2312" w:hAnsi="宋体" w:eastAsia="仿宋_GB2312"/>
          <w:sz w:val="32"/>
          <w:szCs w:val="32"/>
        </w:rPr>
        <w:t>44.71</w:t>
      </w:r>
      <w:r>
        <w:rPr>
          <w:rFonts w:hint="eastAsia" w:ascii="仿宋_GB2312" w:hAnsi="宋体" w:eastAsia="仿宋_GB2312"/>
          <w:sz w:val="32"/>
          <w:szCs w:val="32"/>
        </w:rPr>
        <w:t>亿元，全年共签约项目15个，预计总投资14.88亿元，共完成招商引资10.16亿元,比上年下降2%。</w:t>
      </w:r>
    </w:p>
    <w:p>
      <w:pPr>
        <w:spacing w:line="520" w:lineRule="exact"/>
        <w:ind w:firstLine="562"/>
        <w:rPr>
          <w:rFonts w:hint="eastAsia" w:ascii="楷体_GB2312" w:hAnsi="宋体" w:eastAsia="楷体_GB2312"/>
          <w:b/>
          <w:sz w:val="28"/>
          <w:szCs w:val="28"/>
        </w:rPr>
      </w:pPr>
      <w:r>
        <w:rPr>
          <w:rFonts w:hint="eastAsia" w:ascii="宋体" w:hAnsi="宋体" w:cs="楷体_GB2312"/>
          <w:b/>
          <w:bCs/>
          <w:color w:val="000000"/>
          <w:sz w:val="28"/>
          <w:szCs w:val="28"/>
        </w:rPr>
        <w:t>（三）</w:t>
      </w:r>
      <w:r>
        <w:rPr>
          <w:rFonts w:hint="eastAsia" w:ascii="楷体_GB2312" w:hAnsi="宋体" w:eastAsia="楷体_GB2312"/>
          <w:b/>
          <w:sz w:val="28"/>
          <w:szCs w:val="28"/>
        </w:rPr>
        <w:t xml:space="preserve">大建融资平台，深度拓展园区发展潜力 </w:t>
      </w:r>
    </w:p>
    <w:p>
      <w:pPr>
        <w:spacing w:line="520" w:lineRule="exact"/>
        <w:ind w:firstLine="562"/>
        <w:rPr>
          <w:rFonts w:hint="eastAsia" w:ascii="仿宋_GB2312" w:hAnsi="宋体" w:eastAsia="仿宋_GB2312"/>
          <w:sz w:val="32"/>
          <w:szCs w:val="32"/>
        </w:rPr>
      </w:pPr>
      <w:r>
        <w:rPr>
          <w:rFonts w:hint="eastAsia" w:ascii="楷体_GB2312" w:hAnsi="宋体" w:eastAsia="楷体_GB2312"/>
          <w:b/>
          <w:sz w:val="28"/>
          <w:szCs w:val="28"/>
        </w:rPr>
        <w:t xml:space="preserve"> </w:t>
      </w:r>
      <w:r>
        <w:rPr>
          <w:rFonts w:hint="eastAsia" w:ascii="仿宋_GB2312" w:hAnsi="宋体" w:eastAsia="仿宋_GB2312"/>
          <w:sz w:val="32"/>
          <w:szCs w:val="32"/>
        </w:rPr>
        <w:t>拓宽融资渠道，围绕多方筹集资金建园区。坚持向银行贷款、合作开发、作价入股等方式，千方百计筹集建设资金，2015年采取“银园合作”模式，与银行战略合作，通过整合全县资源，包装项目向金融机构融资21000万元；通过采取与被征地农户合作，土地补偿费作价入股的方式，向龙泉街道曾所、水桥等4个社区13个小组融资3611万元；积极搭建企业金融服务平台，推动“园保贷”融资服务为企业完成贷款3800万元。</w:t>
      </w:r>
    </w:p>
    <w:p>
      <w:pPr>
        <w:spacing w:line="520" w:lineRule="exact"/>
        <w:ind w:firstLine="562"/>
        <w:rPr>
          <w:rFonts w:hint="eastAsia" w:ascii="楷体_GB2312" w:hAnsi="宋体" w:eastAsia="楷体_GB2312"/>
          <w:b/>
          <w:sz w:val="28"/>
          <w:szCs w:val="28"/>
        </w:rPr>
      </w:pPr>
      <w:r>
        <w:rPr>
          <w:rFonts w:hint="eastAsia" w:ascii="宋体" w:hAnsi="宋体" w:cs="楷体_GB2312"/>
          <w:b/>
          <w:bCs/>
          <w:color w:val="000000"/>
          <w:sz w:val="28"/>
          <w:szCs w:val="28"/>
        </w:rPr>
        <w:t>（四）</w:t>
      </w:r>
      <w:r>
        <w:rPr>
          <w:rFonts w:hint="eastAsia" w:ascii="楷体_GB2312" w:hAnsi="宋体" w:eastAsia="楷体_GB2312"/>
          <w:b/>
          <w:sz w:val="28"/>
          <w:szCs w:val="28"/>
        </w:rPr>
        <w:t>大抓土地收储，切实保障园区建设用地</w:t>
      </w:r>
    </w:p>
    <w:p>
      <w:pPr>
        <w:spacing w:line="520" w:lineRule="exact"/>
        <w:ind w:firstLine="562"/>
        <w:rPr>
          <w:rFonts w:hint="eastAsia" w:ascii="仿宋_GB2312" w:hAnsi="宋体" w:eastAsia="仿宋_GB2312"/>
          <w:sz w:val="32"/>
          <w:szCs w:val="32"/>
        </w:rPr>
      </w:pPr>
      <w:r>
        <w:rPr>
          <w:rFonts w:hint="eastAsia" w:ascii="楷体_GB2312" w:hAnsi="宋体" w:eastAsia="楷体_GB2312"/>
          <w:b/>
          <w:sz w:val="28"/>
          <w:szCs w:val="28"/>
        </w:rPr>
        <w:t xml:space="preserve"> </w:t>
      </w:r>
      <w:r>
        <w:rPr>
          <w:rFonts w:hint="eastAsia" w:ascii="宋体" w:hAnsi="宋体"/>
          <w:b/>
          <w:sz w:val="28"/>
          <w:szCs w:val="28"/>
        </w:rPr>
        <w:t xml:space="preserve"> </w:t>
      </w:r>
      <w:r>
        <w:rPr>
          <w:rFonts w:hint="eastAsia" w:ascii="仿宋_GB2312" w:hAnsi="宋体" w:eastAsia="仿宋_GB2312"/>
          <w:sz w:val="32"/>
          <w:szCs w:val="32"/>
        </w:rPr>
        <w:t xml:space="preserve"> 2015年园区管委会采取整合全县人力、物力、财力等资源，依托被征地街道、村组和各相关部门力量，明确目标责任和时限全力推进土地收储，保障建设用地，加快手续报批和挂牌供地，2015年共完成土地收储3045亩，挂牌出让土地16宗、出让面积755亩，土地价款合计14957万元。</w:t>
      </w:r>
    </w:p>
    <w:p>
      <w:pPr>
        <w:ind w:firstLine="560"/>
        <w:rPr>
          <w:rFonts w:hint="eastAsia" w:ascii="黑体" w:hAnsi="宋体" w:eastAsia="黑体"/>
          <w:b/>
          <w:sz w:val="32"/>
          <w:szCs w:val="32"/>
        </w:rPr>
      </w:pPr>
      <w:r>
        <w:rPr>
          <w:rFonts w:hint="eastAsia" w:ascii="宋体" w:hAnsi="宋体"/>
          <w:sz w:val="28"/>
          <w:szCs w:val="28"/>
        </w:rPr>
        <w:tab/>
      </w:r>
      <w:r>
        <w:rPr>
          <w:rFonts w:hint="eastAsia" w:ascii="黑体" w:hAnsi="宋体" w:eastAsia="黑体"/>
          <w:b/>
          <w:sz w:val="32"/>
          <w:szCs w:val="32"/>
        </w:rPr>
        <w:t>三、收入支出预算执行情况分析</w:t>
      </w:r>
    </w:p>
    <w:p>
      <w:pPr>
        <w:tabs>
          <w:tab w:val="left" w:pos="485"/>
        </w:tabs>
        <w:ind w:firstLine="200"/>
        <w:rPr>
          <w:rFonts w:hint="eastAsia" w:ascii="楷体_GB2312" w:hAnsi="宋体" w:eastAsia="楷体_GB2312"/>
          <w:b/>
          <w:sz w:val="28"/>
          <w:szCs w:val="28"/>
        </w:rPr>
      </w:pPr>
      <w:r>
        <w:rPr>
          <w:rFonts w:hint="eastAsia" w:ascii="宋体" w:hAnsi="宋体"/>
          <w:sz w:val="28"/>
          <w:szCs w:val="28"/>
        </w:rPr>
        <w:tab/>
      </w:r>
      <w:r>
        <w:rPr>
          <w:rFonts w:hint="eastAsia" w:ascii="宋体" w:hAnsi="宋体"/>
          <w:b/>
          <w:sz w:val="28"/>
          <w:szCs w:val="28"/>
        </w:rPr>
        <w:t>（一）</w:t>
      </w:r>
      <w:r>
        <w:rPr>
          <w:rFonts w:hint="eastAsia" w:ascii="楷体_GB2312" w:hAnsi="宋体" w:eastAsia="楷体_GB2312"/>
          <w:b/>
          <w:sz w:val="28"/>
          <w:szCs w:val="28"/>
        </w:rPr>
        <w:t>收入支出预算安排情况</w:t>
      </w:r>
    </w:p>
    <w:p>
      <w:pPr>
        <w:tabs>
          <w:tab w:val="left" w:pos="640"/>
        </w:tabs>
        <w:ind w:firstLine="672"/>
        <w:rPr>
          <w:rFonts w:hint="eastAsia" w:ascii="仿宋_GB2312" w:hAnsi="宋体" w:eastAsia="仿宋_GB2312"/>
          <w:sz w:val="32"/>
          <w:szCs w:val="32"/>
        </w:rPr>
      </w:pPr>
      <w:r>
        <w:rPr>
          <w:rFonts w:hint="eastAsia" w:ascii="仿宋_GB2312" w:hAnsi="宋体" w:eastAsia="仿宋_GB2312"/>
          <w:sz w:val="32"/>
          <w:szCs w:val="32"/>
        </w:rPr>
        <w:t>我单位本年度年初预算收入总计1615133.69元，其中财政拨款收入1615133.69元。年初预算支出总计1615133.69元，其中：基本支出1615133.69元，含一般公共服务支出1364930.44元，社会保障和就业支出30039.06元，医疗卫生与计划生育支出104700.19元，住房保障支出115464元。比上年减少29.6%，减少的原因是上年有项目支出预算100万元,今年没有项目支出的预算。预算调整数为81218363.53元，调整原因为：园区土地收储和基础设施建设财政配套资金增多，园区管委会年初没有这部</w:t>
      </w:r>
      <w:r>
        <w:rPr>
          <w:rFonts w:hint="eastAsia" w:ascii="仿宋_GB2312" w:hAnsi="宋体" w:eastAsia="仿宋_GB2312"/>
          <w:sz w:val="32"/>
          <w:szCs w:val="32"/>
          <w:lang w:eastAsia="zh-CN"/>
        </w:rPr>
        <w:t>分</w:t>
      </w:r>
      <w:bookmarkStart w:id="0" w:name="_GoBack"/>
      <w:bookmarkEnd w:id="0"/>
      <w:r>
        <w:rPr>
          <w:rFonts w:hint="eastAsia" w:ascii="仿宋_GB2312" w:hAnsi="宋体" w:eastAsia="仿宋_GB2312"/>
          <w:sz w:val="32"/>
          <w:szCs w:val="32"/>
        </w:rPr>
        <w:t>资金的预算。</w:t>
      </w:r>
    </w:p>
    <w:p>
      <w:pPr>
        <w:ind w:firstLine="562"/>
        <w:rPr>
          <w:rFonts w:hint="eastAsia" w:ascii="楷体_GB2312" w:hAnsi="宋体" w:eastAsia="楷体_GB2312"/>
          <w:b/>
          <w:sz w:val="28"/>
          <w:szCs w:val="28"/>
        </w:rPr>
      </w:pPr>
      <w:r>
        <w:rPr>
          <w:rFonts w:hint="eastAsia" w:ascii="宋体" w:hAnsi="宋体"/>
          <w:b/>
          <w:sz w:val="28"/>
          <w:szCs w:val="28"/>
        </w:rPr>
        <w:t>（二）</w:t>
      </w:r>
      <w:r>
        <w:rPr>
          <w:rFonts w:hint="eastAsia" w:ascii="楷体_GB2312" w:hAnsi="宋体" w:eastAsia="楷体_GB2312"/>
          <w:b/>
          <w:sz w:val="28"/>
          <w:szCs w:val="28"/>
        </w:rPr>
        <w:t>收入支出预算执行情况</w:t>
      </w:r>
    </w:p>
    <w:p>
      <w:pPr>
        <w:tabs>
          <w:tab w:val="left" w:pos="640"/>
        </w:tabs>
        <w:ind w:firstLine="419"/>
        <w:rPr>
          <w:rFonts w:hint="eastAsia" w:ascii="仿宋_GB2312" w:hAnsi="宋体" w:eastAsia="仿宋_GB2312"/>
          <w:sz w:val="32"/>
          <w:szCs w:val="32"/>
        </w:rPr>
      </w:pPr>
      <w:r>
        <w:rPr>
          <w:rFonts w:hint="eastAsia" w:ascii="宋体" w:hAnsi="宋体"/>
          <w:b/>
          <w:sz w:val="28"/>
          <w:szCs w:val="28"/>
        </w:rPr>
        <w:t xml:space="preserve"> 1、收入预算执行情况</w:t>
      </w:r>
      <w:r>
        <w:rPr>
          <w:rFonts w:hint="eastAsia" w:ascii="宋体" w:hAnsi="宋体"/>
          <w:sz w:val="28"/>
          <w:szCs w:val="28"/>
        </w:rPr>
        <w:t xml:space="preserve">   </w:t>
      </w:r>
      <w:r>
        <w:rPr>
          <w:rFonts w:hint="eastAsia" w:ascii="仿宋_GB2312" w:hAnsi="宋体" w:eastAsia="仿宋_GB2312"/>
          <w:sz w:val="32"/>
          <w:szCs w:val="32"/>
        </w:rPr>
        <w:t>我单位本年度实际收到的收入合计105448363.53元，比上年增加43345645.82元，增长69.8%，其中：公共预算财政拨款收入102090514.26元，与年初预算数的差额为100475380.6元，原因为：财政追加项目经费75935326.5万元、上级补助专款2423万元，其他收入3357849.27元，其他收入的具体构成为：从县发改局拨入市级补助园区项目前期经费120万元；市工信委拨入园区信息平台建设经费25万元、挂职干部补助经费5万元；县招商局和发改局拨入招商引资工作经费183.99万元，利息收入17949.27元。</w:t>
      </w:r>
    </w:p>
    <w:p>
      <w:pPr>
        <w:tabs>
          <w:tab w:val="left" w:pos="640"/>
        </w:tabs>
        <w:ind w:firstLine="562"/>
        <w:rPr>
          <w:rFonts w:hint="eastAsia" w:ascii="宋体" w:hAnsi="宋体"/>
          <w:sz w:val="28"/>
          <w:szCs w:val="28"/>
        </w:rPr>
      </w:pPr>
      <w:r>
        <w:rPr>
          <w:rFonts w:hint="eastAsia" w:ascii="宋体" w:hAnsi="宋体"/>
          <w:b/>
          <w:sz w:val="28"/>
          <w:szCs w:val="28"/>
        </w:rPr>
        <w:t xml:space="preserve">2、支出预算执行情况   </w:t>
      </w:r>
      <w:r>
        <w:rPr>
          <w:rFonts w:hint="eastAsia" w:ascii="仿宋_GB2312" w:hAnsi="宋体" w:eastAsia="仿宋_GB2312"/>
          <w:sz w:val="32"/>
          <w:szCs w:val="32"/>
        </w:rPr>
        <w:t>本年度支出总计102490551.24元，比上年增加41413412.13元，增长67.8%。</w:t>
      </w:r>
    </w:p>
    <w:p>
      <w:pPr>
        <w:tabs>
          <w:tab w:val="left" w:pos="645"/>
        </w:tabs>
        <w:ind w:firstLine="464"/>
        <w:rPr>
          <w:rFonts w:hint="eastAsia" w:ascii="仿宋_GB2312" w:hAnsi="宋体" w:eastAsia="仿宋_GB2312"/>
          <w:sz w:val="32"/>
          <w:szCs w:val="32"/>
        </w:rPr>
      </w:pPr>
      <w:r>
        <w:rPr>
          <w:rFonts w:hint="eastAsia" w:ascii="宋体" w:hAnsi="宋体"/>
          <w:b/>
          <w:sz w:val="28"/>
          <w:szCs w:val="28"/>
        </w:rPr>
        <w:t>3、三公经费支出情况</w:t>
      </w:r>
      <w:r>
        <w:rPr>
          <w:rFonts w:hint="eastAsia" w:ascii="宋体" w:hAnsi="宋体"/>
          <w:sz w:val="28"/>
          <w:szCs w:val="28"/>
        </w:rPr>
        <w:tab/>
      </w:r>
      <w:r>
        <w:rPr>
          <w:rFonts w:hint="eastAsia" w:ascii="仿宋_GB2312" w:hAnsi="宋体" w:eastAsia="仿宋_GB2312"/>
          <w:sz w:val="32"/>
          <w:szCs w:val="32"/>
        </w:rPr>
        <w:t>本年度三公经费支出合计21907.76元，比上年减少1.06%,其中公务用车运行维护费10598.03元，公务接待费11309.73元,跟上年基本持平。</w:t>
      </w:r>
    </w:p>
    <w:p>
      <w:pPr>
        <w:tabs>
          <w:tab w:val="left" w:pos="645"/>
        </w:tabs>
        <w:ind w:firstLine="464"/>
        <w:rPr>
          <w:rFonts w:hint="eastAsia" w:ascii="仿宋_GB2312" w:hAnsi="宋体" w:eastAsia="仿宋_GB2312"/>
          <w:sz w:val="32"/>
          <w:szCs w:val="32"/>
        </w:rPr>
      </w:pPr>
      <w:r>
        <w:rPr>
          <w:rFonts w:hint="eastAsia" w:ascii="宋体" w:hAnsi="宋体"/>
          <w:b/>
          <w:sz w:val="28"/>
          <w:szCs w:val="28"/>
        </w:rPr>
        <w:t>4、会议费支出情况：</w:t>
      </w:r>
      <w:r>
        <w:rPr>
          <w:rFonts w:hint="eastAsia" w:ascii="仿宋_GB2312" w:hAnsi="宋体" w:eastAsia="仿宋_GB2312"/>
          <w:sz w:val="32"/>
          <w:szCs w:val="32"/>
        </w:rPr>
        <w:t>本年度会议费支出9534元，上年9485元，跟上年基本持平。</w:t>
      </w:r>
    </w:p>
    <w:p>
      <w:pPr>
        <w:tabs>
          <w:tab w:val="left" w:pos="645"/>
        </w:tabs>
        <w:ind w:firstLine="464"/>
        <w:rPr>
          <w:rFonts w:hint="eastAsia" w:ascii="仿宋_GB2312" w:hAnsi="宋体" w:eastAsia="仿宋_GB2312"/>
          <w:sz w:val="32"/>
          <w:szCs w:val="32"/>
        </w:rPr>
      </w:pPr>
      <w:r>
        <w:rPr>
          <w:rFonts w:hint="eastAsia" w:ascii="宋体" w:hAnsi="宋体"/>
          <w:b/>
          <w:sz w:val="28"/>
          <w:szCs w:val="28"/>
        </w:rPr>
        <w:t>5、收入支出增长的原因：</w:t>
      </w:r>
      <w:r>
        <w:rPr>
          <w:rFonts w:hint="eastAsia" w:ascii="仿宋_GB2312" w:hAnsi="宋体" w:eastAsia="仿宋_GB2312"/>
          <w:b/>
          <w:sz w:val="32"/>
          <w:szCs w:val="32"/>
        </w:rPr>
        <w:t>一是</w:t>
      </w:r>
      <w:r>
        <w:rPr>
          <w:rFonts w:hint="eastAsia" w:ascii="仿宋_GB2312" w:hAnsi="宋体" w:eastAsia="仿宋_GB2312"/>
          <w:sz w:val="32"/>
          <w:szCs w:val="32"/>
        </w:rPr>
        <w:t>本年度园区基础设施建设开展较多，财政投入的资金加大，园区的支出也增长较大。</w:t>
      </w:r>
      <w:r>
        <w:rPr>
          <w:rFonts w:hint="eastAsia" w:ascii="仿宋_GB2312" w:hAnsi="宋体" w:eastAsia="仿宋_GB2312"/>
          <w:b/>
          <w:sz w:val="32"/>
          <w:szCs w:val="32"/>
        </w:rPr>
        <w:t>二是</w:t>
      </w:r>
      <w:r>
        <w:rPr>
          <w:rFonts w:hint="eastAsia" w:ascii="仿宋_GB2312" w:hAnsi="宋体" w:eastAsia="仿宋_GB2312"/>
          <w:sz w:val="32"/>
          <w:szCs w:val="32"/>
        </w:rPr>
        <w:t>上级补助园区企业的专款，以前年度没有通过园区管委会支付，今年财政通过信息平台下达给园区支付了893万，其中家暘公司400万，新昊公司493万。三是县级财政补助给新入园企业的扶持资金今年共计1475.18万元。四是财政返还给园区的土地收储成本今年增加了3226万元。五是今年新入股的作价入股股息通过园区支付了1213.63万元。</w:t>
      </w:r>
    </w:p>
    <w:p>
      <w:pPr>
        <w:ind w:firstLine="557"/>
        <w:rPr>
          <w:rFonts w:hint="eastAsia" w:ascii="仿宋_GB2312" w:hAnsi="宋体" w:eastAsia="仿宋_GB2312"/>
          <w:sz w:val="32"/>
          <w:szCs w:val="32"/>
        </w:rPr>
      </w:pPr>
      <w:r>
        <w:rPr>
          <w:rFonts w:hint="eastAsia" w:ascii="宋体" w:hAnsi="宋体"/>
          <w:b/>
          <w:sz w:val="28"/>
          <w:szCs w:val="28"/>
        </w:rPr>
        <w:t xml:space="preserve">6、年末结转和结余情况  </w:t>
      </w:r>
      <w:r>
        <w:rPr>
          <w:rFonts w:hint="eastAsia" w:ascii="仿宋_GB2312" w:hAnsi="宋体" w:eastAsia="仿宋_GB2312"/>
          <w:sz w:val="32"/>
          <w:szCs w:val="32"/>
        </w:rPr>
        <w:t>本年度结转和结余合计6240557.30元，比上年增2957812.29元，增长90%。按资金来源分：财政拨款收入结转2034312.11元，其他资金收入结转4206245.19元；按资金性质分：基本支出结转21434.14元，项目支出结转6219123.16元，基本支出结转主要是利息收入结转，项目支出结转具体为：市工信拨入挂职干部补助经费10万元；市工信补助园区招商引资及项目推进工作经费1590831.32元；发改拨入浑水塘基础设施建设经费120万元；发改拨入大椿树二期建设经费30万元；县招商局拨入招商引资工作经费865793.02元；市工信委拨入园区建设补助经费28万元；市工信拨入园区信息平台建设资金25万元；县工信局拨入市级园区服务平台建设资金272650元；工业园区老旧厂房拆除经费443480.79元；工业园区清污分流工程经费120146元；厚昆矿业公司征地款796222.03元。结转资金较大的原因是清污分流工程未审计，浑水塘基础设施建设还未完成，招商引资、项目推进、老旧厂房拆除等工作还正在开展，园区信息平台建设、大椿树二期建设还在做前期工作，计划2016年实施，所以资金还未支付完。</w:t>
      </w:r>
    </w:p>
    <w:p>
      <w:pPr>
        <w:ind w:firstLine="643"/>
        <w:rPr>
          <w:rFonts w:hint="eastAsia" w:ascii="黑体" w:hAnsi="宋体" w:eastAsia="黑体"/>
          <w:b/>
          <w:sz w:val="32"/>
          <w:szCs w:val="32"/>
        </w:rPr>
      </w:pPr>
      <w:r>
        <w:rPr>
          <w:rFonts w:hint="eastAsia" w:ascii="黑体" w:hAnsi="宋体" w:eastAsia="黑体"/>
          <w:b/>
          <w:sz w:val="32"/>
          <w:szCs w:val="32"/>
        </w:rPr>
        <w:t>四、资产负债情况分析</w:t>
      </w:r>
    </w:p>
    <w:p>
      <w:pPr>
        <w:tabs>
          <w:tab w:val="left" w:pos="645"/>
        </w:tabs>
        <w:ind w:firstLine="602"/>
        <w:rPr>
          <w:rFonts w:hint="eastAsia" w:ascii="仿宋_GB2312" w:hAnsi="宋体" w:eastAsia="仿宋_GB2312"/>
          <w:sz w:val="32"/>
          <w:szCs w:val="32"/>
        </w:rPr>
      </w:pPr>
      <w:r>
        <w:rPr>
          <w:rFonts w:hint="eastAsia" w:ascii="宋体" w:hAnsi="宋体"/>
          <w:sz w:val="28"/>
          <w:szCs w:val="28"/>
        </w:rPr>
        <w:t>1、</w:t>
      </w:r>
      <w:r>
        <w:rPr>
          <w:rFonts w:hint="eastAsia" w:ascii="宋体" w:hAnsi="宋体"/>
          <w:b/>
          <w:sz w:val="28"/>
          <w:szCs w:val="28"/>
        </w:rPr>
        <w:t xml:space="preserve">资产负债结构情况 </w:t>
      </w:r>
      <w:r>
        <w:rPr>
          <w:rFonts w:hint="eastAsia" w:ascii="仿宋_GB2312" w:hAnsi="宋体" w:eastAsia="仿宋_GB2312"/>
          <w:sz w:val="32"/>
          <w:szCs w:val="32"/>
        </w:rPr>
        <w:t xml:space="preserve"> 园区管委会年末资产总额17589246.49元,比上年增加3321442.43元,增长23.28%,其中银行存款6602205.50元,占资产总额的37.5%,比上年增长101.5%；其他应收款990万元，占资产总额的56.28%，与上年一致；固定资产1087040.99元，占资产总额的6.18%，比上年增长9.6%。年末负债总额10261648.20元，比上年增加268170.14元,增长2.68%。本年资产负债率为58.34%，比上年减少了12个百分点。</w:t>
      </w:r>
    </w:p>
    <w:p>
      <w:pPr>
        <w:tabs>
          <w:tab w:val="left" w:pos="665"/>
        </w:tabs>
        <w:ind w:firstLine="731"/>
        <w:rPr>
          <w:rFonts w:hint="eastAsia" w:ascii="仿宋_GB2312" w:hAnsi="宋体" w:eastAsia="仿宋_GB2312"/>
          <w:sz w:val="32"/>
          <w:szCs w:val="32"/>
        </w:rPr>
      </w:pPr>
      <w:r>
        <w:rPr>
          <w:rFonts w:hint="eastAsia" w:ascii="宋体" w:hAnsi="宋体"/>
          <w:b/>
          <w:sz w:val="28"/>
          <w:szCs w:val="28"/>
        </w:rPr>
        <w:t>2、其他应收款情况</w:t>
      </w:r>
      <w:r>
        <w:rPr>
          <w:rFonts w:hint="eastAsia" w:ascii="宋体" w:hAnsi="宋体"/>
          <w:sz w:val="28"/>
          <w:szCs w:val="28"/>
        </w:rPr>
        <w:t xml:space="preserve">   </w:t>
      </w:r>
      <w:r>
        <w:rPr>
          <w:rFonts w:hint="eastAsia" w:ascii="仿宋_GB2312" w:hAnsi="宋体" w:eastAsia="仿宋_GB2312"/>
          <w:sz w:val="32"/>
          <w:szCs w:val="32"/>
        </w:rPr>
        <w:t>(1)应收易门县国有资产持股经营公司对易门兴易投资开发公司持股资金32万元。（2）应收管委会对易门兴易投资开发公司持股资金958万元。</w:t>
      </w:r>
    </w:p>
    <w:p>
      <w:pPr>
        <w:ind w:firstLine="703"/>
        <w:rPr>
          <w:rFonts w:hint="eastAsia" w:ascii="仿宋_GB2312" w:hAnsi="宋体" w:eastAsia="仿宋_GB2312"/>
          <w:sz w:val="32"/>
          <w:szCs w:val="32"/>
        </w:rPr>
      </w:pPr>
      <w:r>
        <w:rPr>
          <w:rFonts w:hint="eastAsia" w:ascii="宋体" w:hAnsi="宋体"/>
          <w:b/>
          <w:sz w:val="28"/>
          <w:szCs w:val="28"/>
        </w:rPr>
        <w:t xml:space="preserve">3、其他应付款款情况  </w:t>
      </w:r>
      <w:r>
        <w:rPr>
          <w:rFonts w:hint="eastAsia" w:ascii="仿宋_GB2312" w:hAnsi="宋体" w:eastAsia="仿宋_GB2312"/>
          <w:sz w:val="32"/>
          <w:szCs w:val="32"/>
        </w:rPr>
        <w:t>(1)兴易投资开发公司914万元，(2)国星、南鹰公司征地款210289.57元，（3）代扣地税局耕地占用税手续费706939.13元，（4）代收党费3901.3元，（5）暂收职工考核押金19.1万元，（6）食堂经费9518.2元。</w:t>
      </w:r>
    </w:p>
    <w:p>
      <w:pPr>
        <w:tabs>
          <w:tab w:val="left" w:pos="665"/>
        </w:tabs>
        <w:ind w:firstLine="731"/>
        <w:rPr>
          <w:rFonts w:hint="eastAsia" w:ascii="仿宋_GB2312" w:hAnsi="宋体" w:eastAsia="仿宋_GB2312"/>
          <w:sz w:val="32"/>
          <w:szCs w:val="32"/>
        </w:rPr>
      </w:pPr>
      <w:r>
        <w:rPr>
          <w:rFonts w:hint="eastAsia" w:ascii="宋体" w:hAnsi="宋体"/>
          <w:b/>
          <w:sz w:val="28"/>
          <w:szCs w:val="28"/>
        </w:rPr>
        <w:t xml:space="preserve">4、固定资产增加情况 </w:t>
      </w:r>
      <w:r>
        <w:rPr>
          <w:rFonts w:hint="eastAsia" w:ascii="宋体" w:hAnsi="宋体"/>
          <w:sz w:val="28"/>
          <w:szCs w:val="28"/>
        </w:rPr>
        <w:t xml:space="preserve"> </w:t>
      </w:r>
      <w:r>
        <w:rPr>
          <w:rFonts w:hint="eastAsia" w:ascii="仿宋_GB2312" w:hAnsi="宋体" w:eastAsia="仿宋_GB2312"/>
          <w:sz w:val="32"/>
          <w:szCs w:val="32"/>
        </w:rPr>
        <w:t>本年新增固定资产95460元，主要是管委会购买保险柜1个3200元，档案柜5组4800元，格力空调3台33000元；浑水塘基础设施建设项目指挥部购买数码相机2台26430元、数码摄像机1台28030元。</w:t>
      </w:r>
    </w:p>
    <w:p>
      <w:pPr>
        <w:tabs>
          <w:tab w:val="left" w:pos="665"/>
        </w:tabs>
        <w:ind w:firstLine="728"/>
        <w:rPr>
          <w:rFonts w:hint="eastAsia" w:ascii="宋体" w:hAnsi="宋体"/>
          <w:sz w:val="28"/>
          <w:szCs w:val="28"/>
        </w:rPr>
      </w:pPr>
    </w:p>
    <w:p>
      <w:pPr>
        <w:tabs>
          <w:tab w:val="left" w:pos="665"/>
        </w:tabs>
        <w:ind w:firstLine="728"/>
        <w:rPr>
          <w:rFonts w:hint="eastAsia" w:ascii="宋体" w:hAnsi="宋体"/>
          <w:sz w:val="28"/>
          <w:szCs w:val="28"/>
        </w:rPr>
      </w:pPr>
    </w:p>
    <w:p>
      <w:pPr>
        <w:tabs>
          <w:tab w:val="left" w:pos="665"/>
        </w:tabs>
        <w:ind w:firstLine="728"/>
        <w:rPr>
          <w:rFonts w:hint="eastAsia" w:ascii="宋体" w:hAnsi="宋体"/>
          <w:sz w:val="28"/>
          <w:szCs w:val="28"/>
        </w:rPr>
      </w:pPr>
    </w:p>
    <w:p>
      <w:pPr>
        <w:tabs>
          <w:tab w:val="left" w:pos="665"/>
        </w:tabs>
        <w:ind w:firstLine="728"/>
        <w:rPr>
          <w:rFonts w:hint="eastAsia" w:ascii="宋体" w:hAnsi="宋体"/>
          <w:sz w:val="28"/>
          <w:szCs w:val="28"/>
        </w:rPr>
      </w:pPr>
    </w:p>
    <w:p>
      <w:pPr>
        <w:tabs>
          <w:tab w:val="left" w:pos="665"/>
        </w:tabs>
        <w:ind w:firstLine="728"/>
        <w:rPr>
          <w:rFonts w:hint="eastAsia" w:ascii="宋体" w:hAnsi="宋体"/>
          <w:sz w:val="28"/>
          <w:szCs w:val="28"/>
        </w:rPr>
      </w:pPr>
    </w:p>
    <w:p>
      <w:pPr>
        <w:ind w:firstLine="560"/>
        <w:jc w:val="center"/>
        <w:rPr>
          <w:rFonts w:hint="eastAsia" w:ascii="宋体" w:hAnsi="宋体"/>
          <w:sz w:val="28"/>
          <w:szCs w:val="28"/>
        </w:rPr>
      </w:pPr>
      <w:r>
        <w:rPr>
          <w:rFonts w:hint="eastAsia" w:ascii="宋体" w:hAnsi="宋体"/>
          <w:sz w:val="28"/>
          <w:szCs w:val="28"/>
        </w:rPr>
        <w:t xml:space="preserve">      易门陶瓷特色工业园区管理委</w:t>
      </w:r>
    </w:p>
    <w:p>
      <w:pPr>
        <w:ind w:firstLine="560"/>
        <w:jc w:val="center"/>
        <w:rPr>
          <w:rFonts w:hint="eastAsia" w:ascii="宋体" w:hAnsi="宋体"/>
          <w:sz w:val="28"/>
          <w:szCs w:val="28"/>
        </w:rPr>
      </w:pPr>
      <w:r>
        <w:rPr>
          <w:rFonts w:hint="eastAsia" w:ascii="宋体" w:hAnsi="宋体"/>
          <w:sz w:val="28"/>
          <w:szCs w:val="28"/>
        </w:rPr>
        <w:t>2016年1月14日</w:t>
      </w:r>
    </w:p>
    <w:sectPr>
      <w:footerReference r:id="rId3" w:type="default"/>
      <w:footerReference r:id="rId4" w:type="even"/>
      <w:pgSz w:w="11906" w:h="16838" w:orient="landscape"/>
      <w:pgMar w:top="1440" w:right="1797" w:bottom="1797" w:left="1797"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B0604020202020204"/>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宋体-方正超大字符集">
    <w:altName w:val="宋体"/>
    <w:panose1 w:val="02010600030101010101"/>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4"/>
      <w:framePr w:wrap="around" w:vAnchor="text" w:hAnchor="margin" w:xAlign="right" w:y="1"/>
      <w:rPr>
        <w:rStyle w:val="185"/>
      </w:rPr>
    </w:pPr>
    <w:r>
      <w:rPr>
        <w:rStyle w:val="185"/>
      </w:rPr>
      <w:fldChar w:fldCharType="begin"/>
    </w:r>
    <w:r>
      <w:rPr>
        <w:rStyle w:val="185"/>
      </w:rPr>
      <w:instrText xml:space="preserve">PAGE  </w:instrText>
    </w:r>
    <w:r>
      <w:rPr>
        <w:rStyle w:val="185"/>
      </w:rPr>
      <w:fldChar w:fldCharType="separate"/>
    </w:r>
    <w:r>
      <w:rPr>
        <w:rStyle w:val="185"/>
      </w:rPr>
      <w:t>8</w:t>
    </w:r>
    <w:r>
      <w:rPr>
        <w:rStyle w:val="185"/>
      </w:rPr>
      <w:fldChar w:fldCharType="end"/>
    </w:r>
  </w:p>
  <w:p>
    <w:pPr>
      <w:pStyle w:val="18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4"/>
      <w:framePr w:wrap="around" w:vAnchor="text" w:hAnchor="margin" w:xAlign="right" w:y="1"/>
      <w:rPr>
        <w:rStyle w:val="185"/>
      </w:rPr>
    </w:pPr>
    <w:r>
      <w:rPr>
        <w:rStyle w:val="185"/>
      </w:rPr>
      <w:fldChar w:fldCharType="begin"/>
    </w:r>
    <w:r>
      <w:rPr>
        <w:rStyle w:val="185"/>
      </w:rPr>
      <w:instrText xml:space="preserve">PAGE  </w:instrText>
    </w:r>
    <w:r>
      <w:rPr>
        <w:rStyle w:val="185"/>
      </w:rPr>
      <w:fldChar w:fldCharType="end"/>
    </w:r>
  </w:p>
  <w:p>
    <w:pPr>
      <w:pStyle w:val="18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doNotExpandShiftReturn/>
    <w:useFELayou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3MTgyMjY1MmFiNDE0NGYwZjczYTkyYWIyYTNjY2UifQ=="/>
  </w:docVars>
  <w:rsids>
    <w:rsidRoot w:val="00000000"/>
    <w:rsid w:val="7CB34D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6"/>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link w:val="53"/>
    <w:unhideWhenUsed/>
    <w:uiPriority w:val="99"/>
    <w:pPr>
      <w:tabs>
        <w:tab w:val="center" w:pos="7143"/>
        <w:tab w:val="right" w:pos="14287"/>
      </w:tabs>
      <w:spacing w:after="0" w:line="240" w:lineRule="auto"/>
    </w:pPr>
  </w:style>
  <w:style w:type="paragraph" w:styleId="18">
    <w:name w:val="header"/>
    <w:basedOn w:val="1"/>
    <w:link w:val="51"/>
    <w:unhideWhenUsed/>
    <w:qFormat/>
    <w:uiPriority w:val="99"/>
    <w:pPr>
      <w:tabs>
        <w:tab w:val="center" w:pos="7143"/>
        <w:tab w:val="right" w:pos="14287"/>
      </w:tabs>
      <w:spacing w:after="0" w:line="240" w:lineRule="auto"/>
    </w:p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1">
    <w:name w:val="endnote reference"/>
    <w:semiHidden/>
    <w:unhideWhenUsed/>
    <w:uiPriority w:val="99"/>
    <w:rPr>
      <w:vertAlign w:val="superscript"/>
    </w:rPr>
  </w:style>
  <w:style w:type="character" w:styleId="32">
    <w:name w:val="Hyperlink"/>
    <w:unhideWhenUsed/>
    <w:uiPriority w:val="99"/>
    <w:rPr>
      <w:color w:val="0000FF" w:themeColor="hyperlink"/>
      <w:u w:val="single"/>
    </w:rPr>
  </w:style>
  <w:style w:type="character" w:styleId="33">
    <w:name w:val="footnote reference"/>
    <w:unhideWhenUsed/>
    <w:uiPriority w:val="99"/>
    <w:rPr>
      <w:vertAlign w:val="superscript"/>
    </w:rPr>
  </w:style>
  <w:style w:type="character" w:customStyle="1" w:styleId="34">
    <w:name w:val="Heading 1 Char"/>
    <w:link w:val="2"/>
    <w:uiPriority w:val="9"/>
    <w:rPr>
      <w:rFonts w:ascii="等线" w:hAnsi="等线" w:eastAsia="等线" w:cs="等线"/>
      <w:sz w:val="40"/>
      <w:szCs w:val="40"/>
    </w:rPr>
  </w:style>
  <w:style w:type="character" w:customStyle="1" w:styleId="35">
    <w:name w:val="Heading 2 Char"/>
    <w:link w:val="3"/>
    <w:uiPriority w:val="9"/>
    <w:rPr>
      <w:rFonts w:ascii="等线" w:hAnsi="等线" w:eastAsia="等线" w:cs="等线"/>
      <w:sz w:val="34"/>
    </w:rPr>
  </w:style>
  <w:style w:type="character" w:customStyle="1" w:styleId="36">
    <w:name w:val="Heading 3 Char"/>
    <w:link w:val="4"/>
    <w:uiPriority w:val="9"/>
    <w:rPr>
      <w:rFonts w:ascii="等线" w:hAnsi="等线" w:eastAsia="等线" w:cs="等线"/>
      <w:sz w:val="30"/>
      <w:szCs w:val="30"/>
    </w:rPr>
  </w:style>
  <w:style w:type="character" w:customStyle="1" w:styleId="37">
    <w:name w:val="Heading 4 Char"/>
    <w:link w:val="5"/>
    <w:uiPriority w:val="9"/>
    <w:rPr>
      <w:rFonts w:ascii="等线" w:hAnsi="等线" w:eastAsia="等线" w:cs="等线"/>
      <w:b/>
      <w:bCs/>
      <w:sz w:val="26"/>
      <w:szCs w:val="26"/>
    </w:rPr>
  </w:style>
  <w:style w:type="character" w:customStyle="1" w:styleId="38">
    <w:name w:val="Heading 5 Char"/>
    <w:link w:val="6"/>
    <w:uiPriority w:val="9"/>
    <w:rPr>
      <w:rFonts w:ascii="等线" w:hAnsi="等线" w:eastAsia="等线" w:cs="等线"/>
      <w:b/>
      <w:bCs/>
      <w:sz w:val="24"/>
      <w:szCs w:val="24"/>
    </w:rPr>
  </w:style>
  <w:style w:type="character" w:customStyle="1" w:styleId="39">
    <w:name w:val="Heading 6 Char"/>
    <w:link w:val="7"/>
    <w:uiPriority w:val="9"/>
    <w:rPr>
      <w:rFonts w:ascii="等线" w:hAnsi="等线" w:eastAsia="等线" w:cs="等线"/>
      <w:b/>
      <w:bCs/>
      <w:sz w:val="22"/>
      <w:szCs w:val="22"/>
    </w:rPr>
  </w:style>
  <w:style w:type="character" w:customStyle="1" w:styleId="40">
    <w:name w:val="Heading 7 Char"/>
    <w:link w:val="8"/>
    <w:uiPriority w:val="9"/>
    <w:rPr>
      <w:rFonts w:ascii="等线" w:hAnsi="等线" w:eastAsia="等线" w:cs="等线"/>
      <w:b/>
      <w:bCs/>
      <w:i/>
      <w:iCs/>
      <w:sz w:val="22"/>
      <w:szCs w:val="22"/>
    </w:rPr>
  </w:style>
  <w:style w:type="character" w:customStyle="1" w:styleId="41">
    <w:name w:val="Heading 8 Char"/>
    <w:link w:val="9"/>
    <w:uiPriority w:val="9"/>
    <w:rPr>
      <w:rFonts w:ascii="等线" w:hAnsi="等线" w:eastAsia="等线" w:cs="等线"/>
      <w:i/>
      <w:iCs/>
      <w:sz w:val="22"/>
      <w:szCs w:val="22"/>
    </w:rPr>
  </w:style>
  <w:style w:type="character" w:customStyle="1" w:styleId="42">
    <w:name w:val="Heading 9 Char"/>
    <w:link w:val="10"/>
    <w:qFormat/>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imes New Roman" w:hAnsi="Times New Roman" w:eastAsia="宋体" w:cs="Times New Roman"/>
    </w:rPr>
  </w:style>
  <w:style w:type="character" w:customStyle="1" w:styleId="45">
    <w:name w:val="Title Char"/>
    <w:link w:val="27"/>
    <w:qFormat/>
    <w:uiPriority w:val="10"/>
    <w:rPr>
      <w:sz w:val="48"/>
      <w:szCs w:val="48"/>
    </w:rPr>
  </w:style>
  <w:style w:type="character" w:customStyle="1" w:styleId="46">
    <w:name w:val="Subtitle Char"/>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link w:val="18"/>
    <w:uiPriority w:val="99"/>
  </w:style>
  <w:style w:type="character" w:customStyle="1" w:styleId="52">
    <w:name w:val="Footer Char"/>
    <w:link w:val="17"/>
    <w:qFormat/>
    <w:uiPriority w:val="99"/>
  </w:style>
  <w:style w:type="character" w:customStyle="1" w:styleId="53">
    <w:name w:val="Caption Char"/>
    <w:link w:val="17"/>
    <w:uiPriority w:val="99"/>
  </w:style>
  <w:style w:type="table" w:customStyle="1" w:styleId="54">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5">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3"/>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4"/>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5"/>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blPr/>
      <w:tcPr>
        <w:tcBorders>
          <w:bottom w:val="single" w:color="7E7E7E" w:themeColor="text1" w:themeTint="80" w:sz="12" w:space="0"/>
        </w:tcBorders>
      </w:tcPr>
    </w:tblStylePr>
    <w:tblStylePr w:type="lastRow">
      <w:rPr>
        <w:b/>
        <w:color w:val="7E7E7E" w:themeColor="text1" w:themeShade="95" w:themeTint="80"/>
      </w:rPr>
      <w:tblPr/>
    </w:tblStylePr>
    <w:tblStylePr w:type="firstCol">
      <w:rPr>
        <w:b/>
        <w:color w:val="7E7E7E" w:themeColor="text1" w:themeShade="95" w:themeTint="80"/>
      </w:rPr>
      <w:tblPr/>
    </w:tblStylePr>
    <w:tblStylePr w:type="lastCol">
      <w:rPr>
        <w:b/>
        <w:color w:val="7E7E7E" w:themeColor="text1" w:themeShade="95" w:themeTint="80"/>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7E7E7E" w:themeColor="text1" w:themeShade="95" w:themeTint="80"/>
        <w:sz w:val="22"/>
      </w:rPr>
      <w:tblPr/>
      <w:tcPr>
        <w:shd w:val="clear" w:color="CACACA" w:themeColor="text1" w:themeTint="34" w:fill="CACACA" w:themeFill="text1" w:themeFillTint="34"/>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6">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blPr/>
      <w:tcPr>
        <w:tcBorders>
          <w:bottom w:val="single" w:color="A6BFDD" w:themeColor="accent1" w:themeTint="80" w:sz="12" w:space="0"/>
        </w:tcBorders>
      </w:tcPr>
    </w:tblStylePr>
    <w:tblStylePr w:type="lastRow">
      <w:rPr>
        <w:b/>
        <w:color w:val="A6BFDD" w:themeColor="accent1" w:themeShade="95" w:themeTint="80"/>
      </w:rPr>
      <w:tblPr/>
    </w:tblStylePr>
    <w:tblStylePr w:type="firstCol">
      <w:rPr>
        <w:b/>
        <w:color w:val="A6BFDD" w:themeColor="accent1" w:themeShade="95" w:themeTint="80"/>
      </w:rPr>
      <w:tblPr/>
    </w:tblStylePr>
    <w:tblStylePr w:type="lastCol">
      <w:rPr>
        <w:b/>
        <w:color w:val="A6BFDD" w:themeColor="accent1" w:themeShade="95" w:themeTint="80"/>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12" w:space="0"/>
        </w:tcBorders>
      </w:tcPr>
    </w:tblStylePr>
    <w:tblStylePr w:type="lastRow">
      <w:rPr>
        <w:b/>
        <w:color w:val="D99795" w:themeColor="accent2" w:themeShade="95" w:themeTint="97"/>
      </w:rPr>
      <w:tbl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blPr/>
      <w:tcPr>
        <w:tcBorders>
          <w:bottom w:val="single" w:color="9BBB59" w:themeColor="accent3" w:themeTint="FE" w:sz="12" w:space="0"/>
        </w:tcBorders>
      </w:tcPr>
    </w:tblStylePr>
    <w:tblStylePr w:type="lastRow">
      <w:rPr>
        <w:b/>
        <w:color w:val="9BBB59" w:themeColor="accent3" w:themeShade="95" w:themeTint="FE"/>
      </w:rPr>
      <w:tblPr/>
    </w:tblStylePr>
    <w:tblStylePr w:type="firstCol">
      <w:rPr>
        <w:b/>
        <w:color w:val="9BBB59" w:themeColor="accent3" w:themeShade="95" w:themeTint="FE"/>
      </w:rPr>
      <w:tblPr/>
    </w:tblStylePr>
    <w:tblStylePr w:type="lastCol">
      <w:rPr>
        <w:b/>
        <w:color w:val="9BBB59" w:themeColor="accent3" w:themeShade="95" w:themeTint="FE"/>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12" w:space="0"/>
        </w:tcBorders>
      </w:tcPr>
    </w:tblStylePr>
    <w:tblStylePr w:type="lastRow">
      <w:rPr>
        <w:b/>
        <w:color w:val="B2A1C6" w:themeColor="accent4" w:themeShade="95" w:themeTint="9A"/>
      </w:rPr>
      <w:tbl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9" w:themeColor="accent5" w:themeShade="95"/>
        <w:sz w:val="22"/>
      </w:rPr>
      <w:tblPr/>
      <w:tcPr>
        <w:shd w:val="clear" w:color="FDE9D9" w:themeColor="accent6" w:themeTint="34" w:fill="FDE9D9" w:themeFill="accent6"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7E7E7E" w:themeColor="text1" w:themeShade="95" w:themeTint="80"/>
        <w:sz w:val="22"/>
      </w:rPr>
      <w:tblPr/>
      <w:tcPr>
        <w:shd w:val="clear" w:color="F1F1F1" w:themeColor="text1" w:themeTint="0D" w:fill="F1F1F1" w:themeFill="text1" w:themeFillTint="0D"/>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15407" w:themeColor="accent6" w:themeShade="95"/>
        <w:sz w:val="22"/>
      </w:rPr>
      <w:tblPr/>
      <w:tcPr>
        <w:shd w:val="clear" w:color="FDE9D9" w:themeColor="accent6" w:themeTint="34" w:fill="FDE9D9" w:themeFill="accent6" w:themeFillTint="34"/>
      </w:tcPr>
    </w:tblStylePr>
    <w:tblStylePr w:type="band2Horz">
      <w:rPr>
        <w:rFonts w:ascii="Arial" w:hAnsi="Arial"/>
        <w:color w:val="B15407" w:themeColor="accent6" w:themeShade="95"/>
        <w:sz w:val="22"/>
      </w:rPr>
      <w:tblPr/>
    </w:tblStylePr>
    <w:tblStylePr w:type="neCell">
      <w:tblPr/>
    </w:tblStylePr>
    <w:tblStylePr w:type="nwCell">
      <w:tblPr/>
    </w:tblStylePr>
    <w:tblStylePr w:type="seCell">
      <w:tblPr/>
    </w:tblStylePr>
    <w:tblStylePr w:type="swCell">
      <w:tblPr/>
    </w:tblStylePr>
  </w:style>
  <w:style w:type="table" w:customStyle="1" w:styleId="109">
    <w:name w:val="List Table 1 Ligh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List Table 1 Light - Accent 1"/>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2"/>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3"/>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4"/>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5"/>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6"/>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8">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39">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0">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1">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2">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4">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blPr/>
      <w:tcPr>
        <w:tcBorders>
          <w:bottom w:val="single" w:color="7E7E7E" w:themeColor="text1" w:themeTint="80" w:sz="4" w:space="0"/>
        </w:tcBorders>
      </w:tcPr>
    </w:tblStylePr>
    <w:tblStylePr w:type="lastRow">
      <w:rPr>
        <w:b/>
        <w:color w:val="000000" w:themeColor="text1"/>
      </w:rPr>
      <w:tblPr/>
      <w:tcPr>
        <w:tcBorders>
          <w:top w:val="single" w:color="7E7E7E" w:themeColor="text1" w:themeTint="80"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rPr>
      <w:tblPr/>
      <w:tcPr>
        <w:shd w:val="clear" w:color="BEBEBE" w:themeColor="text1" w:themeTint="40" w:fill="BEBEBE" w:themeFill="text1" w:themeFillTint="40"/>
      </w:tcPr>
    </w:tblStylePr>
    <w:tblStylePr w:type="band2Horz">
      <w:rPr>
        <w:rFonts w:ascii="Arial" w:hAnsi="Arial"/>
        <w:color w:val="000000" w:themeColor="text1"/>
        <w:sz w:val="22"/>
      </w:rPr>
      <w:tblPr/>
    </w:tblStylePr>
    <w:tblStylePr w:type="neCell">
      <w:tblPr/>
    </w:tblStylePr>
    <w:tblStylePr w:type="nwCell">
      <w:tblPr/>
    </w:tblStylePr>
    <w:tblStylePr w:type="seCell">
      <w:tblPr/>
    </w:tblStylePr>
    <w:tblStylePr w:type="swCell">
      <w:tblPr/>
    </w:tblStylePr>
  </w:style>
  <w:style w:type="table" w:customStyle="1" w:styleId="145">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blPr/>
      <w:tcPr>
        <w:tcBorders>
          <w:bottom w:val="single" w:color="4F81BD" w:themeColor="accent1" w:sz="4" w:space="0"/>
        </w:tcBorders>
      </w:tcPr>
    </w:tblStylePr>
    <w:tblStylePr w:type="lastRow">
      <w:rPr>
        <w:b/>
        <w:color w:val="2A4B71" w:themeColor="accent1" w:themeShade="95"/>
      </w:rPr>
      <w:tblPr/>
      <w:tcPr>
        <w:tcBorders>
          <w:top w:val="single" w:color="4F81BD" w:themeColor="accent1" w:sz="4" w:space="0"/>
        </w:tcBorders>
      </w:tcPr>
    </w:tblStylePr>
    <w:tblStylePr w:type="firstCol">
      <w:rPr>
        <w:b/>
        <w:color w:val="2A4B71" w:themeColor="accent1" w:themeShade="95"/>
      </w:rPr>
      <w:tblPr/>
    </w:tblStylePr>
    <w:tblStylePr w:type="lastCol">
      <w:rPr>
        <w:b/>
        <w:color w:val="2A4B71" w:themeColor="accent1" w:themeShade="95"/>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4" w:space="0"/>
        </w:tcBorders>
      </w:tcPr>
    </w:tblStylePr>
    <w:tblStylePr w:type="lastRow">
      <w:rPr>
        <w:b/>
        <w:color w:val="D99795" w:themeColor="accent2" w:themeShade="95" w:themeTint="97"/>
      </w:rPr>
      <w:tblPr/>
      <w:tcPr>
        <w:tcBorders>
          <w:top w:val="single" w:color="D99795" w:themeColor="accent2" w:themeTint="97" w:sz="4" w:space="0"/>
        </w:tcBorders>
      </w:tc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blPr/>
      <w:tcPr>
        <w:tcBorders>
          <w:bottom w:val="single" w:color="C3D69C" w:themeColor="accent3" w:themeTint="98" w:sz="4" w:space="0"/>
        </w:tcBorders>
      </w:tcPr>
    </w:tblStylePr>
    <w:tblStylePr w:type="lastRow">
      <w:rPr>
        <w:b/>
        <w:color w:val="C3D69C" w:themeColor="accent3" w:themeShade="95" w:themeTint="98"/>
      </w:rPr>
      <w:tblPr/>
      <w:tcPr>
        <w:tcBorders>
          <w:top w:val="single" w:color="C3D69C" w:themeColor="accent3" w:themeTint="98" w:sz="4" w:space="0"/>
        </w:tcBorders>
      </w:tcPr>
    </w:tblStylePr>
    <w:tblStylePr w:type="firstCol">
      <w:rPr>
        <w:b/>
        <w:color w:val="C3D69C" w:themeColor="accent3" w:themeShade="95" w:themeTint="98"/>
      </w:rPr>
      <w:tblPr/>
    </w:tblStylePr>
    <w:tblStylePr w:type="lastCol">
      <w:rPr>
        <w:b/>
        <w:color w:val="C3D69C" w:themeColor="accent3" w:themeShade="95" w:themeTint="98"/>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4" w:space="0"/>
        </w:tcBorders>
      </w:tcPr>
    </w:tblStylePr>
    <w:tblStylePr w:type="lastRow">
      <w:rPr>
        <w:b/>
        <w:color w:val="B2A1C6" w:themeColor="accent4" w:themeShade="95" w:themeTint="9A"/>
      </w:rPr>
      <w:tblPr/>
      <w:tcPr>
        <w:tcBorders>
          <w:top w:val="single" w:color="B2A1C6" w:themeColor="accent4" w:themeTint="9A" w:sz="4" w:space="0"/>
        </w:tcBorders>
      </w:tc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blPr/>
      <w:tcPr>
        <w:tcBorders>
          <w:bottom w:val="single" w:color="92CCDC" w:themeColor="accent5" w:themeTint="9A" w:sz="4" w:space="0"/>
        </w:tcBorders>
      </w:tcPr>
    </w:tblStylePr>
    <w:tblStylePr w:type="lastRow">
      <w:rPr>
        <w:b/>
        <w:color w:val="92CCDC" w:themeColor="accent5" w:themeShade="95" w:themeTint="9A"/>
      </w:rPr>
      <w:tblPr/>
      <w:tcPr>
        <w:tcBorders>
          <w:top w:val="single" w:color="92CCDC" w:themeColor="accent5" w:themeTint="9A" w:sz="4" w:space="0"/>
        </w:tcBorders>
      </w:tcPr>
    </w:tblStylePr>
    <w:tblStylePr w:type="firstCol">
      <w:rPr>
        <w:b/>
        <w:color w:val="92CCDC" w:themeColor="accent5" w:themeShade="95" w:themeTint="9A"/>
      </w:rPr>
      <w:tblPr/>
    </w:tblStylePr>
    <w:tblStylePr w:type="lastCol">
      <w:rPr>
        <w:b/>
        <w:color w:val="92CCDC" w:themeColor="accent5" w:themeShade="95" w:themeTint="9A"/>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blPr/>
      <w:tcPr>
        <w:tcBorders>
          <w:bottom w:val="single" w:color="FAC090" w:themeColor="accent6" w:themeTint="98" w:sz="4" w:space="0"/>
        </w:tcBorders>
      </w:tcPr>
    </w:tblStylePr>
    <w:tblStylePr w:type="lastRow">
      <w:rPr>
        <w:b/>
        <w:color w:val="FAC090" w:themeColor="accent6" w:themeShade="95" w:themeTint="98"/>
      </w:rPr>
      <w:tblPr/>
      <w:tcPr>
        <w:tcBorders>
          <w:top w:val="single" w:color="FAC090" w:themeColor="accent6" w:themeTint="98" w:sz="4" w:space="0"/>
        </w:tcBorders>
      </w:tcPr>
    </w:tblStylePr>
    <w:tblStylePr w:type="firstCol">
      <w:rPr>
        <w:b/>
        <w:color w:val="FAC090" w:themeColor="accent6" w:themeShade="95" w:themeTint="98"/>
      </w:rPr>
      <w:tblPr/>
    </w:tblStylePr>
    <w:tblStylePr w:type="lastCol">
      <w:rPr>
        <w:b/>
        <w:color w:val="FAC090" w:themeColor="accent6" w:themeShade="95" w:themeTint="98"/>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1">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7E7E7E" w:themeColor="text1" w:themeShade="95" w:themeTint="80"/>
        <w:sz w:val="22"/>
      </w:rPr>
      <w:tblPr/>
      <w:tcPr>
        <w:shd w:val="clear" w:color="BEBEBE" w:themeColor="text1" w:themeTint="40" w:fill="BEBEBE" w:themeFill="text1" w:themeFillTint="40"/>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8">
    <w:name w:val="Lined - Accen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59">
    <w:name w:val="Lined - Accent 1"/>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0">
    <w:name w:val="Lined - Accent 2"/>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1">
    <w:name w:val="Lined - Accent 3"/>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2">
    <w:name w:val="Lined - Accent 4"/>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5"/>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6"/>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5">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3">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Times New Roman" w:hAnsi="Times New Roman" w:eastAsia="宋体" w:cs="Times New Roman"/>
    </w:rPr>
  </w:style>
  <w:style w:type="character" w:customStyle="1" w:styleId="182">
    <w:name w:val="默认段落字体1"/>
    <w:link w:val="1"/>
    <w:semiHidden/>
    <w:uiPriority w:val="0"/>
  </w:style>
  <w:style w:type="table" w:customStyle="1" w:styleId="183">
    <w:name w:val="普通表格1"/>
    <w:semiHidden/>
    <w:uiPriority w:val="0"/>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184">
    <w:name w:val="页脚1"/>
    <w:basedOn w:val="1"/>
    <w:uiPriority w:val="0"/>
    <w:pPr>
      <w:tabs>
        <w:tab w:val="center" w:pos="4153"/>
        <w:tab w:val="right" w:pos="8306"/>
      </w:tabs>
      <w:jc w:val="left"/>
    </w:pPr>
    <w:rPr>
      <w:sz w:val="18"/>
      <w:szCs w:val="18"/>
    </w:rPr>
  </w:style>
  <w:style w:type="character" w:customStyle="1" w:styleId="185">
    <w:name w:val="页码1"/>
    <w:basedOn w:val="182"/>
    <w:link w:val="1"/>
    <w:uiPriority w:val="0"/>
  </w:style>
  <w:style w:type="character" w:customStyle="1" w:styleId="186">
    <w:name w:val="要点1"/>
    <w:basedOn w:val="182"/>
    <w:link w:val="1"/>
    <w:uiPriority w:val="0"/>
    <w:rPr>
      <w:rFonts w:ascii="Times New Roman" w:hAnsi="Times New Roman"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www.ftpdown.com</Company>
  <Pages>6</Pages>
  <Words>3358</Words>
  <Characters>3957</Characters>
  <TotalTime>1</TotalTime>
  <ScaleCrop>false</ScaleCrop>
  <LinksUpToDate>false</LinksUpToDate>
  <CharactersWithSpaces>3999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2016-06-24T07:54:00Z</dcterms:created>
  <dc:creator>FtpDown</dc:creator>
  <cp:lastModifiedBy>一只</cp:lastModifiedBy>
  <dcterms:modified xsi:type="dcterms:W3CDTF">2024-07-15T07:40:31Z</dcterms:modified>
  <dc:title>2015年度部门决算分析报告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266689772544446FACBB03E25213D4EF_12</vt:lpwstr>
  </property>
</Properties>
</file>