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sz w:val="44"/>
          <w:szCs w:val="44"/>
        </w:rPr>
        <w:t>易门县供销合作社202</w:t>
      </w:r>
      <w:r>
        <w:rPr>
          <w:rFonts w:hint="eastAsia" w:ascii="方正小标宋_GBK" w:hAnsi="方正小标宋_GBK" w:eastAsia="方正小标宋_GBK" w:cs="方正小标宋_GBK"/>
          <w:color w:val="auto"/>
          <w:sz w:val="44"/>
          <w:szCs w:val="44"/>
          <w:lang w:val="en-US" w:eastAsia="zh-CN"/>
        </w:rPr>
        <w:t>2</w:t>
      </w:r>
      <w:r>
        <w:rPr>
          <w:rFonts w:hint="eastAsia" w:ascii="方正小标宋_GBK" w:hAnsi="方正小标宋_GBK" w:eastAsia="方正小标宋_GBK" w:cs="方正小标宋_GBK"/>
          <w:color w:val="auto"/>
          <w:sz w:val="44"/>
          <w:szCs w:val="44"/>
        </w:rPr>
        <w:t>年法治建设成效</w:t>
      </w: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工作</w:t>
      </w:r>
      <w:r>
        <w:rPr>
          <w:rFonts w:hint="eastAsia" w:ascii="方正小标宋_GBK" w:hAnsi="方正小标宋_GBK" w:eastAsia="方正小标宋_GBK" w:cs="方正小标宋_GBK"/>
          <w:color w:val="auto"/>
          <w:sz w:val="44"/>
          <w:szCs w:val="44"/>
          <w:lang w:eastAsia="zh-CN"/>
        </w:rPr>
        <w:t>报告</w:t>
      </w:r>
    </w:p>
    <w:p>
      <w:pPr>
        <w:spacing w:line="600" w:lineRule="exact"/>
        <w:rPr>
          <w:rFonts w:ascii="方正小标宋简体" w:eastAsia="方正小标宋简体"/>
          <w:color w:val="auto"/>
          <w:szCs w:val="21"/>
        </w:rPr>
      </w:pP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rPr>
        <w:t>年，县供销社坚持以依法行政为宗旨，以提高供销系统法治水平为目标，紧紧围绕改革发展稳定大局，扎实开展法治建设成效工作。按照</w:t>
      </w:r>
      <w:r>
        <w:rPr>
          <w:rFonts w:hint="eastAsia" w:ascii="方正仿宋_GBK" w:hAnsi="方正仿宋_GBK" w:eastAsia="方正仿宋_GBK" w:cs="方正仿宋_GBK"/>
          <w:color w:val="auto"/>
          <w:sz w:val="32"/>
          <w:szCs w:val="32"/>
        </w:rPr>
        <w:t>《易门县202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年普法依法治理工作要点》</w:t>
      </w:r>
      <w:r>
        <w:rPr>
          <w:rFonts w:hint="eastAsia" w:ascii="方正仿宋_GBK" w:hAnsi="方正仿宋_GBK" w:eastAsia="方正仿宋_GBK" w:cs="方正仿宋_GBK"/>
          <w:color w:val="auto"/>
          <w:kern w:val="0"/>
          <w:sz w:val="32"/>
          <w:szCs w:val="32"/>
        </w:rPr>
        <w:t>和</w:t>
      </w:r>
      <w:r>
        <w:rPr>
          <w:rFonts w:hint="eastAsia" w:ascii="方正仿宋_GBK" w:hAnsi="方正仿宋_GBK" w:eastAsia="方正仿宋_GBK" w:cs="方正仿宋_GBK"/>
          <w:color w:val="auto"/>
          <w:sz w:val="32"/>
          <w:szCs w:val="32"/>
        </w:rPr>
        <w:t>《易门县202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年法治政府建设工作要点》</w:t>
      </w:r>
      <w:r>
        <w:rPr>
          <w:rFonts w:hint="eastAsia" w:ascii="方正仿宋_GBK" w:hAnsi="方正仿宋_GBK" w:eastAsia="方正仿宋_GBK" w:cs="方正仿宋_GBK"/>
          <w:color w:val="auto"/>
          <w:kern w:val="0"/>
          <w:sz w:val="32"/>
          <w:szCs w:val="32"/>
        </w:rPr>
        <w:t>要求，</w:t>
      </w:r>
      <w:r>
        <w:rPr>
          <w:rFonts w:hint="eastAsia" w:ascii="方正仿宋_GBK" w:hAnsi="方正仿宋_GBK" w:eastAsia="方正仿宋_GBK" w:cs="方正仿宋_GBK"/>
          <w:color w:val="auto"/>
          <w:sz w:val="32"/>
          <w:szCs w:val="32"/>
          <w:shd w:val="clear" w:color="auto" w:fill="FFFFFF"/>
        </w:rPr>
        <w:t>县供销社认真对照，逐条自查，现将202</w:t>
      </w:r>
      <w:r>
        <w:rPr>
          <w:rFonts w:hint="eastAsia" w:ascii="方正仿宋_GBK" w:hAnsi="方正仿宋_GBK" w:eastAsia="方正仿宋_GBK" w:cs="方正仿宋_GBK"/>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rPr>
        <w:t>年法治建设成效工作开展情况总结如下:</w:t>
      </w:r>
    </w:p>
    <w:p>
      <w:pPr>
        <w:keepNext w:val="0"/>
        <w:keepLines w:val="0"/>
        <w:pageBreakBefore w:val="0"/>
        <w:numPr>
          <w:ilvl w:val="0"/>
          <w:numId w:val="0"/>
        </w:numPr>
        <w:kinsoku/>
        <w:wordWrap/>
        <w:overflowPunct/>
        <w:autoSpaceDE/>
        <w:bidi w:val="0"/>
        <w:spacing w:line="560" w:lineRule="exact"/>
        <w:ind w:right="0" w:firstLine="640" w:firstLineChars="200"/>
        <w:jc w:val="both"/>
        <w:rPr>
          <w:rFonts w:hint="eastAsia" w:ascii="黑体" w:hAnsi="黑体" w:eastAsia="黑体"/>
          <w:color w:val="auto"/>
          <w:sz w:val="32"/>
          <w:szCs w:val="32"/>
        </w:rPr>
      </w:pPr>
      <w:r>
        <w:rPr>
          <w:rFonts w:hint="eastAsia" w:ascii="黑体" w:hAnsi="黑体" w:eastAsia="黑体"/>
          <w:color w:val="auto"/>
          <w:sz w:val="32"/>
          <w:szCs w:val="32"/>
          <w:lang w:val="en-US" w:eastAsia="zh-CN"/>
        </w:rPr>
        <w:t>一、高度重视，</w:t>
      </w:r>
      <w:r>
        <w:rPr>
          <w:rFonts w:hint="eastAsia" w:ascii="黑体" w:hAnsi="黑体" w:eastAsia="黑体"/>
          <w:color w:val="auto"/>
          <w:sz w:val="32"/>
          <w:szCs w:val="32"/>
        </w:rPr>
        <w:t>加强组织领导</w:t>
      </w:r>
    </w:p>
    <w:p>
      <w:pPr>
        <w:keepNext w:val="0"/>
        <w:keepLines w:val="0"/>
        <w:pageBreakBefore w:val="0"/>
        <w:numPr>
          <w:ilvl w:val="0"/>
          <w:numId w:val="0"/>
        </w:numPr>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县供销社领导高度重视法治建设工作，</w:t>
      </w:r>
      <w:r>
        <w:rPr>
          <w:rFonts w:hint="eastAsia" w:ascii="方正仿宋_GBK" w:hAnsi="方正仿宋_GBK" w:eastAsia="方正仿宋_GBK" w:cs="方正仿宋_GBK"/>
          <w:color w:val="auto"/>
          <w:sz w:val="32"/>
          <w:szCs w:val="32"/>
          <w:shd w:val="clear" w:color="auto" w:fill="FFFFFF"/>
        </w:rPr>
        <w:t>年初把法治建设工作列入工作计划，纳入重要议事日程，</w:t>
      </w:r>
      <w:r>
        <w:rPr>
          <w:rFonts w:hint="eastAsia" w:ascii="方正仿宋_GBK" w:hAnsi="方正仿宋_GBK" w:eastAsia="方正仿宋_GBK" w:cs="方正仿宋_GBK"/>
          <w:color w:val="auto"/>
          <w:sz w:val="32"/>
          <w:szCs w:val="32"/>
          <w:shd w:val="clear" w:color="auto" w:fill="FFFFFF"/>
          <w:lang w:val="en-US" w:eastAsia="zh-CN"/>
        </w:rPr>
        <w:t>调整</w:t>
      </w:r>
      <w:r>
        <w:rPr>
          <w:rFonts w:hint="eastAsia" w:ascii="方正仿宋_GBK" w:hAnsi="方正仿宋_GBK" w:eastAsia="方正仿宋_GBK" w:cs="方正仿宋_GBK"/>
          <w:color w:val="auto"/>
          <w:sz w:val="32"/>
          <w:szCs w:val="32"/>
          <w:shd w:val="clear" w:color="auto" w:fill="FFFFFF"/>
        </w:rPr>
        <w:t>完善</w:t>
      </w:r>
      <w:r>
        <w:rPr>
          <w:rFonts w:hint="eastAsia" w:ascii="方正仿宋_GBK" w:hAnsi="方正仿宋_GBK" w:eastAsia="方正仿宋_GBK" w:cs="方正仿宋_GBK"/>
          <w:color w:val="auto"/>
          <w:sz w:val="32"/>
          <w:szCs w:val="32"/>
          <w:shd w:val="clear" w:color="auto" w:fill="FFFFFF"/>
          <w:lang w:val="en-US" w:eastAsia="zh-CN"/>
        </w:rPr>
        <w:t>县供销社</w:t>
      </w:r>
      <w:r>
        <w:rPr>
          <w:rFonts w:hint="eastAsia" w:ascii="方正仿宋_GBK" w:hAnsi="方正仿宋_GBK" w:eastAsia="方正仿宋_GBK" w:cs="方正仿宋_GBK"/>
          <w:color w:val="auto"/>
          <w:sz w:val="32"/>
          <w:szCs w:val="32"/>
          <w:shd w:val="clear" w:color="auto" w:fill="FFFFFF"/>
        </w:rPr>
        <w:t>法治建设工作领导机构、落实具体办事</w:t>
      </w:r>
      <w:r>
        <w:rPr>
          <w:rFonts w:hint="eastAsia" w:ascii="方正仿宋_GBK" w:hAnsi="方正仿宋_GBK" w:eastAsia="方正仿宋_GBK" w:cs="方正仿宋_GBK"/>
          <w:color w:val="auto"/>
          <w:sz w:val="32"/>
          <w:szCs w:val="32"/>
          <w:shd w:val="clear" w:color="auto" w:fill="FFFFFF"/>
          <w:lang w:val="en-US" w:eastAsia="zh-CN"/>
        </w:rPr>
        <w:t>股室</w:t>
      </w:r>
      <w:r>
        <w:rPr>
          <w:rFonts w:hint="eastAsia" w:ascii="方正仿宋_GBK" w:hAnsi="方正仿宋_GBK" w:eastAsia="方正仿宋_GBK" w:cs="方正仿宋_GBK"/>
          <w:color w:val="auto"/>
          <w:sz w:val="32"/>
          <w:szCs w:val="32"/>
          <w:shd w:val="clear" w:color="auto" w:fill="FFFFFF"/>
        </w:rPr>
        <w:t>及人员。</w:t>
      </w:r>
      <w:r>
        <w:rPr>
          <w:rFonts w:hint="eastAsia" w:ascii="方正仿宋_GBK" w:hAnsi="方正仿宋_GBK" w:eastAsia="方正仿宋_GBK" w:cs="方正仿宋_GBK"/>
          <w:color w:val="auto"/>
          <w:sz w:val="32"/>
          <w:szCs w:val="32"/>
          <w:shd w:val="clear" w:color="auto" w:fill="FFFFFF"/>
          <w:lang w:val="en-US" w:eastAsia="zh-CN"/>
        </w:rPr>
        <w:t>县社</w:t>
      </w:r>
      <w:r>
        <w:rPr>
          <w:rFonts w:hint="eastAsia" w:ascii="方正仿宋_GBK" w:hAnsi="方正仿宋_GBK" w:eastAsia="方正仿宋_GBK" w:cs="方正仿宋_GBK"/>
          <w:color w:val="auto"/>
          <w:sz w:val="32"/>
          <w:szCs w:val="32"/>
        </w:rPr>
        <w:t>党组定期听取法治建设工作情况汇报，及时研究解决有关重大问题，真正把法治建设职责履行好、落实好。制定了《易门县供销合作社202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年普法依法治理工作计划》、《易门县供销合作社202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年法治政府建设和普法依法治理工作实施方案》，明确普法任务、责任和措施。</w:t>
      </w:r>
    </w:p>
    <w:p>
      <w:pPr>
        <w:keepNext w:val="0"/>
        <w:keepLines w:val="0"/>
        <w:pageBreakBefore w:val="0"/>
        <w:shd w:val="solid" w:color="FFFFFF" w:fill="auto"/>
        <w:kinsoku/>
        <w:wordWrap/>
        <w:overflowPunct/>
        <w:autoSpaceDE/>
        <w:autoSpaceDN w:val="0"/>
        <w:bidi w:val="0"/>
        <w:spacing w:line="560" w:lineRule="exact"/>
        <w:ind w:right="0" w:firstLine="640" w:firstLineChars="20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二、</w:t>
      </w:r>
      <w:r>
        <w:rPr>
          <w:rFonts w:hint="eastAsia" w:ascii="方正黑体_GBK" w:hAnsi="方正黑体_GBK" w:eastAsia="方正黑体_GBK" w:cs="方正黑体_GBK"/>
          <w:color w:val="auto"/>
          <w:sz w:val="32"/>
          <w:szCs w:val="32"/>
          <w:lang w:val="en-US" w:eastAsia="zh-CN"/>
        </w:rPr>
        <w:t>主要做法及工作成效</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color w:val="auto"/>
          <w:sz w:val="32"/>
          <w:szCs w:val="32"/>
          <w:lang w:val="en-US"/>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kern w:val="2"/>
          <w:sz w:val="32"/>
          <w:szCs w:val="32"/>
          <w:lang w:val="en-US" w:eastAsia="zh-CN" w:bidi="ar"/>
        </w:rPr>
        <w:t>推动习近平法治思想学习宣传贯彻走深走实</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lang w:val="en-US" w:eastAsia="zh-CN" w:bidi="ar"/>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县社党组</w:t>
      </w:r>
      <w:r>
        <w:rPr>
          <w:rFonts w:hint="eastAsia" w:ascii="方正仿宋_GBK" w:hAnsi="方正仿宋_GBK" w:eastAsia="方正仿宋_GBK" w:cs="方正仿宋_GBK"/>
          <w:color w:val="auto"/>
          <w:kern w:val="2"/>
          <w:sz w:val="32"/>
          <w:szCs w:val="32"/>
          <w:lang w:val="en-US" w:eastAsia="zh-CN" w:bidi="ar"/>
        </w:rPr>
        <w:t>把深入学习宣传贯彻习近平法治思想作为法治建设和普法工作的头等大事和首要任务，学习贯彻落实党的十九届历次全会、党的二十大精神，</w:t>
      </w:r>
      <w:r>
        <w:rPr>
          <w:rFonts w:hint="eastAsia" w:ascii="方正仿宋_GBK" w:hAnsi="方正仿宋_GBK" w:eastAsia="方正仿宋_GBK" w:cs="方正仿宋_GBK"/>
          <w:color w:val="auto"/>
          <w:sz w:val="32"/>
          <w:szCs w:val="32"/>
        </w:rPr>
        <w:t>习近平总书记全面依法治国新理念新思想新战略和习近平总书记考察云南重要讲话精神。</w:t>
      </w:r>
      <w:r>
        <w:rPr>
          <w:rFonts w:hint="eastAsia" w:ascii="方正仿宋_GBK" w:hAnsi="方正仿宋_GBK" w:eastAsia="方正仿宋_GBK" w:cs="方正仿宋_GBK"/>
          <w:color w:val="auto"/>
          <w:kern w:val="2"/>
          <w:sz w:val="32"/>
          <w:szCs w:val="32"/>
          <w:lang w:val="en-US" w:eastAsia="zh-CN" w:bidi="ar"/>
        </w:rPr>
        <w:t>深入学习宣传习近平法治思想的重大意义、丰富内涵、精神实质和实践要求。深刻领会“两个确立”的决定性意义，把习近平法治思想落实到法治建设和普法工作全过程、各方面，引导教育全体干部职工坚定不移走中国特色社会主义法治道路。</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lang w:val="en-US" w:eastAsia="zh-CN" w:bidi="ar"/>
        </w:rPr>
        <w:t>2.县社党组把习近平法治思想纳入党员干部教育体系，作为县社党组理论学习中心组学习重点内容。召开专题会议，深化习近平法治思想宣传解读，加强《习近平法治思想学习纲要》《习近平法治思想学习问答》等权威读本的学习宣传工作。</w:t>
      </w:r>
      <w:r>
        <w:rPr>
          <w:rFonts w:hint="eastAsia" w:ascii="方正仿宋_GBK" w:hAnsi="方正仿宋_GBK" w:eastAsia="方正仿宋_GBK" w:cs="方正仿宋_GBK"/>
          <w:color w:val="auto"/>
          <w:sz w:val="32"/>
          <w:szCs w:val="32"/>
        </w:rPr>
        <w:t>主动适应坚持和完善中国特色社会主义制度、推进国家治理体系和治理能力现代化的新要求。</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color w:val="auto"/>
          <w:sz w:val="32"/>
          <w:szCs w:val="32"/>
          <w:lang w:val="en-US"/>
        </w:rPr>
      </w:pPr>
      <w:r>
        <w:rPr>
          <w:rFonts w:hint="eastAsia" w:ascii="方正楷体_GBK" w:hAnsi="方正楷体_GBK" w:eastAsia="方正楷体_GBK" w:cs="方正楷体_GBK"/>
          <w:color w:val="auto"/>
          <w:kern w:val="2"/>
          <w:sz w:val="32"/>
          <w:szCs w:val="32"/>
          <w:lang w:val="en-US" w:eastAsia="zh-CN" w:bidi="ar"/>
        </w:rPr>
        <w:t>（二）围绕中心大局，开展主题法治宣传</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kern w:val="2"/>
          <w:sz w:val="32"/>
          <w:szCs w:val="32"/>
          <w:lang w:val="en-US" w:eastAsia="zh-CN" w:bidi="ar"/>
        </w:rPr>
        <w:t>1.认真抓好年度集中普法工作。今年在全体干部职工中重点集中普及《中华人民共和国反有组织犯罪法》《中华人民共和国法律援助法》《中华人民共和国未成年人保护法》《中华人民共和国家庭教育促进法》《信访条例》等法律法规。在普法教育中，每一部法律的宣讲时间达到2小时以上，普及率达95%以上。举办了法治讲座和骨干培训班2次，进一步提升对普法依法治理工作的认识，提升做好普法依法治理工作的能力。</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rPr>
        <w:t>2.组织开展202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年“12．4”国家宪法日和“宪法宣传周”集中宣传活动。县社采取自学、集中学习等形式，组织</w:t>
      </w:r>
      <w:r>
        <w:rPr>
          <w:rFonts w:hint="eastAsia" w:ascii="方正仿宋_GBK" w:hAnsi="方正仿宋_GBK" w:eastAsia="方正仿宋_GBK" w:cs="方正仿宋_GBK"/>
          <w:color w:val="auto"/>
          <w:sz w:val="32"/>
          <w:szCs w:val="32"/>
          <w:shd w:val="clear" w:color="auto" w:fill="FFFFFF"/>
        </w:rPr>
        <w:t>召开202</w:t>
      </w:r>
      <w:r>
        <w:rPr>
          <w:rFonts w:hint="eastAsia" w:ascii="方正仿宋_GBK" w:hAnsi="方正仿宋_GBK" w:eastAsia="方正仿宋_GBK" w:cs="方正仿宋_GBK"/>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rPr>
        <w:t>年“宪法宣传周”专题学习会议，收看民法典、党风廉政警示教育视频。组织干部职工到县社住宅区、网格责任</w:t>
      </w:r>
      <w:r>
        <w:rPr>
          <w:rFonts w:hint="eastAsia" w:ascii="方正仿宋_GBK" w:hAnsi="方正仿宋_GBK" w:eastAsia="方正仿宋_GBK" w:cs="方正仿宋_GBK"/>
          <w:color w:val="auto"/>
          <w:sz w:val="32"/>
          <w:szCs w:val="32"/>
          <w:shd w:val="clear" w:color="auto" w:fill="FFFFFF"/>
          <w:lang w:val="en-US" w:eastAsia="zh-CN"/>
        </w:rPr>
        <w:t>区（责任街道）</w:t>
      </w:r>
      <w:r>
        <w:rPr>
          <w:rFonts w:hint="eastAsia" w:ascii="方正仿宋_GBK" w:hAnsi="方正仿宋_GBK" w:eastAsia="方正仿宋_GBK" w:cs="方正仿宋_GBK"/>
          <w:color w:val="auto"/>
          <w:sz w:val="32"/>
          <w:szCs w:val="32"/>
          <w:shd w:val="clear" w:color="auto" w:fill="FFFFFF"/>
        </w:rPr>
        <w:t>、联系点进行</w:t>
      </w:r>
      <w:r>
        <w:rPr>
          <w:rFonts w:hint="eastAsia" w:ascii="方正仿宋_GBK" w:hAnsi="方正仿宋_GBK" w:eastAsia="方正仿宋_GBK" w:cs="方正仿宋_GBK"/>
          <w:color w:val="auto"/>
          <w:sz w:val="32"/>
          <w:szCs w:val="32"/>
          <w:shd w:val="clear" w:color="auto" w:fill="FFFFFF"/>
          <w:lang w:val="en-US" w:eastAsia="zh-CN"/>
        </w:rPr>
        <w:t>法制</w:t>
      </w:r>
      <w:r>
        <w:rPr>
          <w:rFonts w:hint="eastAsia" w:ascii="方正仿宋_GBK" w:hAnsi="方正仿宋_GBK" w:eastAsia="方正仿宋_GBK" w:cs="方正仿宋_GBK"/>
          <w:color w:val="auto"/>
          <w:sz w:val="32"/>
          <w:szCs w:val="32"/>
          <w:shd w:val="clear" w:color="auto" w:fill="FFFFFF"/>
        </w:rPr>
        <w:t>宣传活动，印发《民法典与生活同行》宣传册，共计400余份，宪法宣传资料400余份。</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做好新颂布法律法规学习宣传。重点学习宣传《中华人民共和国民法典》，大力弘扬平等自愿、诚实信用、权利义务相致、公序良俗等法治精神和契约精神；落实《新时代公民道德建设实施纲要》和《新时代爱国主义教育实施纲要》，大力弘扬社会主义核心价值观，推动法治和德治相结合。</w:t>
      </w:r>
    </w:p>
    <w:p>
      <w:pPr>
        <w:keepNext w:val="0"/>
        <w:keepLines w:val="0"/>
        <w:pageBreakBefore w:val="0"/>
        <w:shd w:val="solid" w:color="FFFFFF" w:fill="auto"/>
        <w:kinsoku/>
        <w:wordWrap/>
        <w:overflowPunct/>
        <w:autoSpaceDE/>
        <w:autoSpaceDN w:val="0"/>
        <w:bidi w:val="0"/>
        <w:spacing w:line="560" w:lineRule="exact"/>
        <w:ind w:right="0" w:firstLine="640" w:firstLineChars="200"/>
        <w:jc w:val="both"/>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shd w:val="clear" w:color="auto" w:fill="FFFFFF"/>
        </w:rPr>
        <w:t>（三）严格落</w:t>
      </w:r>
      <w:r>
        <w:rPr>
          <w:rFonts w:hint="eastAsia" w:ascii="方正楷体_GBK" w:hAnsi="方正楷体_GBK" w:eastAsia="方正楷体_GBK" w:cs="方正楷体_GBK"/>
          <w:color w:val="auto"/>
          <w:sz w:val="32"/>
          <w:szCs w:val="32"/>
        </w:rPr>
        <w:t>实法治建设责任</w:t>
      </w:r>
    </w:p>
    <w:p>
      <w:pPr>
        <w:keepNext w:val="0"/>
        <w:keepLines w:val="0"/>
        <w:pageBreakBefore w:val="0"/>
        <w:shd w:val="solid" w:color="FFFFFF" w:fill="auto"/>
        <w:kinsoku/>
        <w:wordWrap/>
        <w:overflowPunct/>
        <w:autoSpaceDE/>
        <w:autoSpaceDN w:val="0"/>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1.认真贯彻落实《中共中央办公厅 国务院办公厅印发&lt;党政主要负责人履行推进法制建设第一责任人职责规定&gt;》、易门县《党政主要负责人履行推进法治建设第一责任人职责实施办法》（易办通〔20</w:t>
      </w:r>
      <w:r>
        <w:rPr>
          <w:rFonts w:hint="eastAsia" w:ascii="方正仿宋_GBK" w:hAnsi="方正仿宋_GBK" w:eastAsia="方正仿宋_GBK" w:cs="方正仿宋_GBK"/>
          <w:color w:val="auto"/>
          <w:sz w:val="32"/>
          <w:szCs w:val="32"/>
          <w:lang w:val="en-US" w:eastAsia="zh-CN"/>
        </w:rPr>
        <w:t>21</w:t>
      </w:r>
      <w:r>
        <w:rPr>
          <w:rFonts w:hint="eastAsia" w:ascii="方正仿宋_GBK" w:hAnsi="方正仿宋_GBK" w:eastAsia="方正仿宋_GBK" w:cs="方正仿宋_GBK"/>
          <w:color w:val="auto"/>
          <w:sz w:val="32"/>
          <w:szCs w:val="32"/>
        </w:rPr>
        <w:t>〕5号）。履行好县供销社党政领导法治建设第一责任人职责。</w:t>
      </w:r>
    </w:p>
    <w:p>
      <w:pPr>
        <w:keepNext w:val="0"/>
        <w:keepLines w:val="0"/>
        <w:pageBreakBefore w:val="0"/>
        <w:shd w:val="solid" w:color="FFFFFF" w:fill="auto"/>
        <w:kinsoku/>
        <w:wordWrap/>
        <w:overflowPunct/>
        <w:autoSpaceDE/>
        <w:autoSpaceDN w:val="0"/>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县社</w:t>
      </w:r>
      <w:r>
        <w:rPr>
          <w:rFonts w:hint="eastAsia" w:ascii="方正仿宋_GBK" w:hAnsi="方正仿宋_GBK" w:eastAsia="方正仿宋_GBK" w:cs="方正仿宋_GBK"/>
          <w:color w:val="auto"/>
          <w:sz w:val="32"/>
          <w:szCs w:val="32"/>
        </w:rPr>
        <w:t>党组</w:t>
      </w:r>
      <w:r>
        <w:rPr>
          <w:rFonts w:hint="eastAsia" w:ascii="方正仿宋_GBK" w:hAnsi="方正仿宋_GBK" w:eastAsia="方正仿宋_GBK" w:cs="方正仿宋_GBK"/>
          <w:color w:val="auto"/>
          <w:sz w:val="32"/>
          <w:szCs w:val="32"/>
          <w:lang w:val="en-US" w:eastAsia="zh-CN"/>
        </w:rPr>
        <w:t>召开专题会议2次，</w:t>
      </w:r>
      <w:r>
        <w:rPr>
          <w:rFonts w:hint="eastAsia" w:ascii="方正仿宋_GBK" w:hAnsi="方正仿宋_GBK" w:eastAsia="方正仿宋_GBK" w:cs="方正仿宋_GBK"/>
          <w:color w:val="auto"/>
          <w:sz w:val="32"/>
          <w:szCs w:val="32"/>
        </w:rPr>
        <w:t>听取法治建设工作汇报，及时研究解决法治建设中的重大问题。</w:t>
      </w:r>
    </w:p>
    <w:p>
      <w:pPr>
        <w:keepNext w:val="0"/>
        <w:keepLines w:val="0"/>
        <w:pageBreakBefore w:val="0"/>
        <w:shd w:val="solid" w:color="FFFFFF" w:fill="auto"/>
        <w:kinsoku/>
        <w:wordWrap/>
        <w:overflowPunct/>
        <w:autoSpaceDE/>
        <w:autoSpaceDN w:val="0"/>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把</w:t>
      </w:r>
      <w:r>
        <w:rPr>
          <w:rFonts w:hint="eastAsia" w:ascii="方正仿宋_GBK" w:hAnsi="方正仿宋_GBK" w:eastAsia="方正仿宋_GBK" w:cs="方正仿宋_GBK"/>
          <w:color w:val="auto"/>
          <w:sz w:val="32"/>
          <w:szCs w:val="32"/>
        </w:rPr>
        <w:t>法治建设纳入党组年度工作要点，对法治建设工作任务进行分解，明确责任、细化措施。</w:t>
      </w:r>
    </w:p>
    <w:p>
      <w:pPr>
        <w:keepNext w:val="0"/>
        <w:keepLines w:val="0"/>
        <w:pageBreakBefore w:val="0"/>
        <w:shd w:val="solid" w:color="FFFFFF" w:fill="auto"/>
        <w:kinsoku/>
        <w:wordWrap/>
        <w:overflowPunct/>
        <w:autoSpaceDE/>
        <w:autoSpaceDN w:val="0"/>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4.党政主要负责人按照要求开展专题述法活动。</w:t>
      </w:r>
    </w:p>
    <w:p>
      <w:pPr>
        <w:keepNext w:val="0"/>
        <w:keepLines w:val="0"/>
        <w:pageBreakBefore w:val="0"/>
        <w:kinsoku/>
        <w:wordWrap/>
        <w:overflowPunct/>
        <w:autoSpaceDE/>
        <w:autoSpaceDN w:val="0"/>
        <w:bidi w:val="0"/>
        <w:spacing w:line="560" w:lineRule="exact"/>
        <w:ind w:right="0" w:firstLine="640" w:firstLineChars="200"/>
        <w:jc w:val="both"/>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（四）健全制度，严格依法决策</w:t>
      </w: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1.完善党组依法决策机制。不断完善健全科学民主依法决策的机制，严格执行 “三重一大”决策程序。涉及供销社综合改革、创新发展的重大问题，始终坚持召开党组会、党政领导班子会集体研究、共同决定，保证了决策的民主性、科学性、公开性。</w:t>
      </w:r>
    </w:p>
    <w:p>
      <w:pPr>
        <w:keepNext w:val="0"/>
        <w:keepLines w:val="0"/>
        <w:pageBreakBefore w:val="0"/>
        <w:widowControl/>
        <w:kinsoku/>
        <w:wordWrap/>
        <w:overflowPunct/>
        <w:autoSpaceDE/>
        <w:bidi w:val="0"/>
        <w:spacing w:line="560" w:lineRule="exact"/>
        <w:ind w:right="0" w:firstLine="640" w:firstLineChars="200"/>
        <w:jc w:val="both"/>
        <w:textAlignment w:val="top"/>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2.建立健全法律顾问制度。</w:t>
      </w:r>
      <w:r>
        <w:rPr>
          <w:rFonts w:hint="eastAsia" w:ascii="方正仿宋_GBK" w:hAnsi="方正仿宋_GBK" w:eastAsia="方正仿宋_GBK" w:cs="方正仿宋_GBK"/>
          <w:color w:val="auto"/>
          <w:sz w:val="32"/>
          <w:szCs w:val="32"/>
          <w:lang w:val="en-US" w:eastAsia="zh-CN"/>
        </w:rPr>
        <w:t>今年</w:t>
      </w:r>
      <w:r>
        <w:rPr>
          <w:rFonts w:hint="eastAsia" w:ascii="方正仿宋_GBK" w:hAnsi="方正仿宋_GBK" w:eastAsia="方正仿宋_GBK" w:cs="方正仿宋_GBK"/>
          <w:color w:val="auto"/>
          <w:sz w:val="32"/>
          <w:szCs w:val="32"/>
        </w:rPr>
        <w:t>7月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继续聘请云南天外天律师事务所师伟律师为法律顾问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建立法律顾问定期联系制度。除了定期的联系，我们还</w:t>
      </w:r>
      <w:r>
        <w:rPr>
          <w:rFonts w:hint="eastAsia" w:ascii="方正仿宋_GBK" w:hAnsi="方正仿宋_GBK" w:eastAsia="方正仿宋_GBK" w:cs="方正仿宋_GBK"/>
          <w:color w:val="auto"/>
          <w:sz w:val="32"/>
          <w:szCs w:val="32"/>
          <w:lang w:val="en-US" w:eastAsia="zh-CN"/>
        </w:rPr>
        <w:t>邀请</w:t>
      </w:r>
      <w:r>
        <w:rPr>
          <w:rFonts w:hint="eastAsia" w:ascii="方正仿宋_GBK" w:hAnsi="方正仿宋_GBK" w:eastAsia="方正仿宋_GBK" w:cs="方正仿宋_GBK"/>
          <w:color w:val="auto"/>
          <w:sz w:val="32"/>
          <w:szCs w:val="32"/>
        </w:rPr>
        <w:t>法律顾问为干部职工进行法律专题讲座、案例讲解，</w:t>
      </w:r>
      <w:r>
        <w:rPr>
          <w:rFonts w:hint="eastAsia" w:ascii="方正仿宋_GBK" w:hAnsi="方正仿宋_GBK" w:eastAsia="方正仿宋_GBK" w:cs="方正仿宋_GBK"/>
          <w:color w:val="auto"/>
          <w:kern w:val="0"/>
          <w:sz w:val="32"/>
          <w:szCs w:val="32"/>
        </w:rPr>
        <w:t>提供法律咨询服务</w:t>
      </w:r>
      <w:r>
        <w:rPr>
          <w:rFonts w:hint="eastAsia" w:ascii="方正仿宋_GBK" w:hAnsi="方正仿宋_GBK" w:eastAsia="方正仿宋_GBK" w:cs="方正仿宋_GBK"/>
          <w:color w:val="auto"/>
          <w:sz w:val="32"/>
          <w:szCs w:val="32"/>
        </w:rPr>
        <w:t>，审核把关规范性文件；</w:t>
      </w:r>
      <w:r>
        <w:rPr>
          <w:rFonts w:hint="eastAsia" w:ascii="方正仿宋_GBK" w:hAnsi="方正仿宋_GBK" w:eastAsia="方正仿宋_GBK" w:cs="方正仿宋_GBK"/>
          <w:color w:val="auto"/>
          <w:kern w:val="0"/>
          <w:sz w:val="32"/>
          <w:szCs w:val="32"/>
        </w:rPr>
        <w:t>在经营管理决策或重大事项的决策上提供法律意见</w:t>
      </w:r>
      <w:r>
        <w:rPr>
          <w:rFonts w:hint="eastAsia" w:ascii="方正仿宋_GBK" w:hAnsi="方正仿宋_GBK" w:eastAsia="方正仿宋_GBK" w:cs="方正仿宋_GBK"/>
          <w:color w:val="auto"/>
          <w:sz w:val="32"/>
          <w:szCs w:val="32"/>
        </w:rPr>
        <w:t>。协助县供销社开展法治宣传教育，举行法律知识专题讲座2次。</w:t>
      </w: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sz w:val="32"/>
          <w:szCs w:val="32"/>
        </w:rPr>
        <w:t>3.健全各项工作制度。</w:t>
      </w:r>
      <w:r>
        <w:rPr>
          <w:rFonts w:hint="eastAsia" w:ascii="方正仿宋_GBK" w:hAnsi="方正仿宋_GBK" w:eastAsia="方正仿宋_GBK" w:cs="方正仿宋_GBK"/>
          <w:color w:val="auto"/>
          <w:kern w:val="0"/>
          <w:sz w:val="32"/>
          <w:szCs w:val="32"/>
        </w:rPr>
        <w:t>制定完善党组工作制度3项，机关规章制度17项，为各项工作的开展提供了强有力的制度保障。</w:t>
      </w: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4.</w:t>
      </w:r>
      <w:r>
        <w:rPr>
          <w:rFonts w:hint="eastAsia" w:ascii="方正仿宋_GBK" w:hAnsi="方正仿宋_GBK" w:eastAsia="方正仿宋_GBK" w:cs="方正仿宋_GBK"/>
          <w:color w:val="auto"/>
          <w:sz w:val="32"/>
          <w:szCs w:val="32"/>
        </w:rPr>
        <w:t>落实领导干部带头学法用法制度，国家工作人员学法用法制度。领导干部把宪法和法律法规作为学习的重要内容，自觉带头学法守法用法，不断提高依法决策的意识和能力。继续坚持和完善会前学法、法治讲座、重大决策前的法律咨询审核等制度，推进领导干部学法用法经常化、制度化。</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color w:val="auto"/>
          <w:sz w:val="32"/>
          <w:szCs w:val="32"/>
        </w:rPr>
        <w:t>三、</w:t>
      </w:r>
      <w:r>
        <w:rPr>
          <w:rStyle w:val="9"/>
          <w:rFonts w:hint="eastAsia" w:ascii="方正黑体_GBK" w:hAnsi="方正黑体_GBK" w:eastAsia="方正黑体_GBK" w:cs="方正黑体_GBK"/>
          <w:b w:val="0"/>
          <w:color w:val="auto"/>
          <w:sz w:val="32"/>
          <w:szCs w:val="32"/>
        </w:rPr>
        <w:t>持续开展法治宣传主题</w:t>
      </w:r>
      <w:r>
        <w:rPr>
          <w:rStyle w:val="9"/>
          <w:rFonts w:hint="eastAsia" w:ascii="方正黑体_GBK" w:hAnsi="方正黑体_GBK" w:eastAsia="方正黑体_GBK" w:cs="方正黑体_GBK"/>
          <w:b w:val="0"/>
          <w:color w:val="auto"/>
          <w:sz w:val="32"/>
          <w:szCs w:val="32"/>
          <w:lang w:val="en-US" w:eastAsia="zh-CN"/>
        </w:rPr>
        <w:t>实践</w:t>
      </w:r>
      <w:r>
        <w:rPr>
          <w:rStyle w:val="9"/>
          <w:rFonts w:hint="eastAsia" w:ascii="方正黑体_GBK" w:hAnsi="方正黑体_GBK" w:eastAsia="方正黑体_GBK" w:cs="方正黑体_GBK"/>
          <w:b w:val="0"/>
          <w:color w:val="auto"/>
          <w:sz w:val="32"/>
          <w:szCs w:val="32"/>
        </w:rPr>
        <w:t>活动</w:t>
      </w: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1.深入开展年度普法</w:t>
      </w:r>
      <w:r>
        <w:rPr>
          <w:rFonts w:hint="eastAsia" w:ascii="方正仿宋_GBK" w:hAnsi="方正仿宋_GBK" w:eastAsia="方正仿宋_GBK" w:cs="方正仿宋_GBK"/>
          <w:color w:val="auto"/>
          <w:sz w:val="32"/>
          <w:szCs w:val="32"/>
          <w:lang w:val="en-US" w:eastAsia="zh-CN"/>
        </w:rPr>
        <w:t>教育活动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kern w:val="0"/>
          <w:sz w:val="32"/>
          <w:szCs w:val="32"/>
        </w:rPr>
        <w:t>严格执行党组中心组学法用法制度，</w:t>
      </w:r>
      <w:r>
        <w:rPr>
          <w:rFonts w:hint="eastAsia" w:ascii="方正仿宋_GBK" w:hAnsi="方正仿宋_GBK" w:eastAsia="方正仿宋_GBK" w:cs="方正仿宋_GBK"/>
          <w:color w:val="auto"/>
          <w:sz w:val="32"/>
          <w:szCs w:val="32"/>
          <w:shd w:val="clear" w:color="auto" w:fill="FFFFFF"/>
        </w:rPr>
        <w:t>用制度保障法治政府建设各项工作落实。</w:t>
      </w:r>
      <w:r>
        <w:rPr>
          <w:rFonts w:hint="eastAsia" w:ascii="方正仿宋_GBK" w:hAnsi="方正仿宋_GBK" w:eastAsia="方正仿宋_GBK" w:cs="方正仿宋_GBK"/>
          <w:color w:val="auto"/>
          <w:sz w:val="32"/>
          <w:szCs w:val="32"/>
        </w:rPr>
        <w:t>利用</w:t>
      </w:r>
      <w:r>
        <w:rPr>
          <w:rFonts w:hint="eastAsia" w:ascii="方正仿宋_GBK" w:hAnsi="方正仿宋_GBK" w:eastAsia="方正仿宋_GBK" w:cs="方正仿宋_GBK"/>
          <w:color w:val="auto"/>
          <w:kern w:val="0"/>
          <w:sz w:val="32"/>
          <w:szCs w:val="32"/>
        </w:rPr>
        <w:t>每周一机关干部职工集中学习制度，传达学习文件、会议精神和工作安排</w:t>
      </w:r>
      <w:r>
        <w:rPr>
          <w:rFonts w:hint="eastAsia" w:ascii="方正仿宋_GBK" w:hAnsi="方正仿宋_GBK" w:eastAsia="方正仿宋_GBK" w:cs="方正仿宋_GBK"/>
          <w:color w:val="auto"/>
          <w:sz w:val="32"/>
          <w:szCs w:val="32"/>
        </w:rPr>
        <w:t>，组织全体干部职工集中学习</w:t>
      </w:r>
      <w:r>
        <w:rPr>
          <w:rFonts w:hint="eastAsia" w:ascii="方正仿宋_GBK" w:hAnsi="方正仿宋_GBK" w:eastAsia="方正仿宋_GBK" w:cs="方正仿宋_GBK"/>
          <w:color w:val="auto"/>
          <w:kern w:val="0"/>
          <w:sz w:val="32"/>
          <w:szCs w:val="32"/>
        </w:rPr>
        <w:t>宪法、民法典、</w:t>
      </w:r>
      <w:r>
        <w:rPr>
          <w:rFonts w:hint="eastAsia" w:ascii="方正仿宋_GBK" w:hAnsi="方正仿宋_GBK" w:eastAsia="方正仿宋_GBK" w:cs="方正仿宋_GBK"/>
          <w:color w:val="auto"/>
          <w:sz w:val="32"/>
          <w:szCs w:val="32"/>
          <w:lang w:eastAsia="zh-CN"/>
        </w:rPr>
        <w:t>《中华人民共和国传染病防治法》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《中华人民共和国食品安全法》</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sz w:val="32"/>
          <w:szCs w:val="32"/>
          <w:lang w:eastAsia="zh-CN"/>
        </w:rPr>
        <w:t>《中华人民共和国野生动物保护法》</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sz w:val="32"/>
          <w:szCs w:val="32"/>
        </w:rPr>
        <w:t>《优化营商环境条例》、扫黑除恶以及防范金融诈骗和电信诈骗等法律法规。</w:t>
      </w: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2.开展专题法治宣传活动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深入</w:t>
      </w:r>
      <w:r>
        <w:rPr>
          <w:rFonts w:hint="eastAsia" w:ascii="方正仿宋_GBK" w:hAnsi="方正仿宋_GBK" w:eastAsia="方正仿宋_GBK" w:cs="方正仿宋_GBK"/>
          <w:color w:val="auto"/>
          <w:sz w:val="32"/>
          <w:szCs w:val="32"/>
        </w:rPr>
        <w:t>到联系点</w:t>
      </w:r>
      <w:r>
        <w:rPr>
          <w:rFonts w:hint="eastAsia" w:ascii="方正仿宋_GBK" w:hAnsi="方正仿宋_GBK" w:eastAsia="方正仿宋_GBK" w:cs="方正仿宋_GBK"/>
          <w:color w:val="auto"/>
          <w:sz w:val="32"/>
          <w:szCs w:val="32"/>
          <w:lang w:eastAsia="zh-CN"/>
        </w:rPr>
        <w:t>老吾</w:t>
      </w:r>
      <w:r>
        <w:rPr>
          <w:rFonts w:hint="eastAsia" w:ascii="方正仿宋_GBK" w:hAnsi="方正仿宋_GBK" w:eastAsia="方正仿宋_GBK" w:cs="方正仿宋_GBK"/>
          <w:color w:val="auto"/>
          <w:sz w:val="32"/>
          <w:szCs w:val="32"/>
        </w:rPr>
        <w:t>村委会</w:t>
      </w:r>
      <w:r>
        <w:rPr>
          <w:rFonts w:hint="eastAsia" w:ascii="方正仿宋_GBK" w:hAnsi="方正仿宋_GBK" w:eastAsia="方正仿宋_GBK" w:cs="方正仿宋_GBK"/>
          <w:color w:val="auto"/>
          <w:kern w:val="2"/>
          <w:sz w:val="32"/>
          <w:szCs w:val="32"/>
          <w:lang w:val="en-US" w:eastAsia="zh-CN" w:bidi="ar"/>
        </w:rPr>
        <w:t>广泛宣传《中华人民共和国乡村振兴促进法》，制定法治宣传教育助力乡村振兴行动计划。</w:t>
      </w:r>
      <w:r>
        <w:rPr>
          <w:rFonts w:hint="eastAsia" w:ascii="方正仿宋_GBK" w:hAnsi="方正仿宋_GBK" w:eastAsia="方正仿宋_GBK" w:cs="方正仿宋_GBK"/>
          <w:color w:val="auto"/>
          <w:sz w:val="32"/>
          <w:szCs w:val="32"/>
          <w:lang w:val="en-US" w:eastAsia="zh-CN"/>
        </w:rPr>
        <w:t>主要</w:t>
      </w:r>
      <w:r>
        <w:rPr>
          <w:rFonts w:hint="eastAsia" w:ascii="方正仿宋_GBK" w:hAnsi="方正仿宋_GBK" w:eastAsia="方正仿宋_GBK" w:cs="方正仿宋_GBK"/>
          <w:color w:val="auto"/>
          <w:sz w:val="32"/>
          <w:szCs w:val="32"/>
        </w:rPr>
        <w:t>涉及土地承包、婚姻家庭、财产纠纷、赡养继承、教育医疗等相关法律法规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发放宣传材料400余份。</w:t>
      </w: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开展</w:t>
      </w:r>
      <w:r>
        <w:rPr>
          <w:rFonts w:hint="eastAsia" w:ascii="方正仿宋_GBK" w:hAnsi="方正仿宋_GBK" w:eastAsia="方正仿宋_GBK" w:cs="方正仿宋_GBK"/>
          <w:color w:val="auto"/>
          <w:sz w:val="32"/>
          <w:szCs w:val="32"/>
        </w:rPr>
        <w:t>生态环境保护法治宣传</w:t>
      </w:r>
      <w:r>
        <w:rPr>
          <w:rFonts w:hint="eastAsia" w:ascii="方正仿宋_GBK" w:hAnsi="方正仿宋_GBK" w:eastAsia="方正仿宋_GBK" w:cs="方正仿宋_GBK"/>
          <w:color w:val="auto"/>
          <w:sz w:val="32"/>
          <w:szCs w:val="32"/>
          <w:lang w:val="en-US" w:eastAsia="zh-CN"/>
        </w:rPr>
        <w:t>活动</w:t>
      </w:r>
      <w:r>
        <w:rPr>
          <w:rFonts w:hint="eastAsia" w:ascii="方正仿宋_GBK" w:hAnsi="方正仿宋_GBK" w:eastAsia="方正仿宋_GBK" w:cs="方正仿宋_GBK"/>
          <w:color w:val="auto"/>
          <w:sz w:val="32"/>
          <w:szCs w:val="32"/>
        </w:rPr>
        <w:t>，助力打好“蓝天、碧水、净土保卫战”。加强对生态环保法律法规和地方环境保护相关条例的宣传普及，让环境保护和法治观念深入人心，教育引导广大干部群众牢固树立“绿水青山就是金山银山”的理念。</w:t>
      </w:r>
    </w:p>
    <w:p>
      <w:pPr>
        <w:keepNext w:val="0"/>
        <w:keepLines w:val="0"/>
        <w:pageBreakBefore w:val="0"/>
        <w:widowControl w:val="0"/>
        <w:suppressLineNumbers w:val="0"/>
        <w:kinsoku/>
        <w:wordWrap/>
        <w:overflowPunct/>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4.深入开展“4·15”全民国家安全教育日法治宣传教育</w:t>
      </w:r>
      <w:r>
        <w:rPr>
          <w:rFonts w:hint="eastAsia" w:ascii="方正仿宋_GBK" w:hAnsi="方正仿宋_GBK" w:eastAsia="方正仿宋_GBK" w:cs="方正仿宋_GBK"/>
          <w:color w:val="auto"/>
          <w:sz w:val="32"/>
          <w:szCs w:val="32"/>
          <w:lang w:val="en-US" w:eastAsia="zh-CN"/>
        </w:rPr>
        <w:t>活动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加强</w:t>
      </w:r>
      <w:r>
        <w:rPr>
          <w:rFonts w:hint="eastAsia" w:ascii="方正仿宋_GBK" w:hAnsi="方正仿宋_GBK" w:eastAsia="方正仿宋_GBK" w:cs="方正仿宋_GBK"/>
          <w:color w:val="auto"/>
          <w:kern w:val="2"/>
          <w:sz w:val="32"/>
          <w:szCs w:val="32"/>
          <w:lang w:val="en-US" w:eastAsia="zh-CN" w:bidi="ar"/>
        </w:rPr>
        <w:t>总体国家安全观和国家安全法、反分裂国家法、国防法、反恐怖主义法、生物安全法、数据安全法、网络安全法等法律法规的宣传，推动全社会增强国家安全意识和风险防控能力。</w:t>
      </w: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rPr>
        <w:t>5.开展涉及民生的主题法治宣传</w:t>
      </w:r>
      <w:r>
        <w:rPr>
          <w:rFonts w:hint="eastAsia" w:ascii="方正仿宋_GBK" w:hAnsi="方正仿宋_GBK" w:eastAsia="方正仿宋_GBK" w:cs="方正仿宋_GBK"/>
          <w:color w:val="auto"/>
          <w:sz w:val="32"/>
          <w:szCs w:val="32"/>
          <w:lang w:val="en-US" w:eastAsia="zh-CN"/>
        </w:rPr>
        <w:t>活动</w:t>
      </w:r>
      <w:r>
        <w:rPr>
          <w:rFonts w:hint="eastAsia" w:ascii="方正仿宋_GBK" w:hAnsi="方正仿宋_GBK" w:eastAsia="方正仿宋_GBK" w:cs="方正仿宋_GBK"/>
          <w:color w:val="auto"/>
          <w:sz w:val="32"/>
          <w:szCs w:val="32"/>
        </w:rPr>
        <w:t>。组织开展好“防控疫情、法治同行”专项法治宣传行动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深入宣传民法、职业病防治法、反家庭暴力法等人民群众关注度高的法律法规，结合重要时间节点和法律颁布、实施纪念日等，组织开展系列主题宣传活动。采取党组</w:t>
      </w:r>
      <w:r>
        <w:rPr>
          <w:rFonts w:hint="eastAsia" w:ascii="方正仿宋_GBK" w:hAnsi="方正仿宋_GBK" w:eastAsia="方正仿宋_GBK" w:cs="方正仿宋_GBK"/>
          <w:color w:val="auto"/>
          <w:sz w:val="32"/>
          <w:szCs w:val="32"/>
          <w:lang w:eastAsia="zh-CN"/>
        </w:rPr>
        <w:t>理论学习中心组</w:t>
      </w:r>
      <w:r>
        <w:rPr>
          <w:rFonts w:hint="eastAsia" w:ascii="方正仿宋_GBK" w:hAnsi="方正仿宋_GBK" w:eastAsia="方正仿宋_GBK" w:cs="方正仿宋_GBK"/>
          <w:color w:val="auto"/>
          <w:sz w:val="32"/>
          <w:szCs w:val="32"/>
        </w:rPr>
        <w:t>学习与个人自学相结合形式，</w:t>
      </w:r>
      <w:r>
        <w:rPr>
          <w:rFonts w:hint="eastAsia" w:ascii="方正仿宋_GBK" w:hAnsi="方正仿宋_GBK" w:eastAsia="方正仿宋_GBK" w:cs="方正仿宋_GBK"/>
          <w:color w:val="auto"/>
          <w:sz w:val="32"/>
          <w:szCs w:val="32"/>
          <w:shd w:val="clear" w:color="auto" w:fill="FFFFFF"/>
        </w:rPr>
        <w:t>把民法典列入了理论学习内容，组织专题集中学习，传达学习习近平总书记关于民法典重要论述，</w:t>
      </w:r>
      <w:r>
        <w:rPr>
          <w:rFonts w:hint="eastAsia" w:ascii="方正仿宋_GBK" w:hAnsi="方正仿宋_GBK" w:eastAsia="方正仿宋_GBK" w:cs="方正仿宋_GBK"/>
          <w:color w:val="auto"/>
          <w:sz w:val="32"/>
          <w:szCs w:val="32"/>
        </w:rPr>
        <w:t>全面学习民法典的内容内涵。充分利用微信公众号、微信工作群、宣传栏等形式，持续推送发布民法典相关内容；组织党员干部职工、社有企业（基层社）负责人观看</w:t>
      </w:r>
      <w:r>
        <w:rPr>
          <w:rFonts w:hint="eastAsia" w:ascii="方正仿宋_GBK" w:hAnsi="方正仿宋_GBK" w:eastAsia="方正仿宋_GBK" w:cs="方正仿宋_GBK"/>
          <w:color w:val="auto"/>
          <w:sz w:val="32"/>
          <w:szCs w:val="32"/>
          <w:shd w:val="clear" w:color="auto" w:fill="FFFFFF"/>
        </w:rPr>
        <w:t>民法典公开课等宣传视频</w:t>
      </w:r>
      <w:r>
        <w:rPr>
          <w:rFonts w:hint="eastAsia" w:ascii="方正仿宋_GBK" w:hAnsi="方正仿宋_GBK" w:eastAsia="方正仿宋_GBK" w:cs="方正仿宋_GBK"/>
          <w:color w:val="auto"/>
          <w:kern w:val="0"/>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运用“法宣在线”、“学习强国”平台APP，干部职工个人自学，开展民法典学法活动。年内共召开专题会议3次</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专题学习贯彻民法典讲座1次，</w:t>
      </w:r>
      <w:r>
        <w:rPr>
          <w:rFonts w:hint="eastAsia" w:ascii="方正仿宋_GBK" w:hAnsi="方正仿宋_GBK" w:eastAsia="方正仿宋_GBK" w:cs="方正仿宋_GBK"/>
          <w:color w:val="auto"/>
          <w:sz w:val="32"/>
          <w:szCs w:val="32"/>
          <w:shd w:val="clear" w:color="auto" w:fill="FFFFFF"/>
          <w:lang w:val="en-US" w:eastAsia="zh-CN"/>
        </w:rPr>
        <w:t>组织</w:t>
      </w:r>
      <w:r>
        <w:rPr>
          <w:rFonts w:hint="eastAsia" w:ascii="方正仿宋_GBK" w:hAnsi="方正仿宋_GBK" w:eastAsia="方正仿宋_GBK" w:cs="方正仿宋_GBK"/>
          <w:color w:val="auto"/>
          <w:sz w:val="32"/>
          <w:szCs w:val="32"/>
          <w:shd w:val="clear" w:color="auto" w:fill="FFFFFF"/>
        </w:rPr>
        <w:t>观看民法典公开课相关视频2次。</w:t>
      </w:r>
    </w:p>
    <w:p>
      <w:pPr>
        <w:keepNext w:val="0"/>
        <w:keepLines w:val="0"/>
        <w:pageBreakBefore w:val="0"/>
        <w:kinsoku/>
        <w:wordWrap/>
        <w:overflowPunct/>
        <w:autoSpaceDE/>
        <w:autoSpaceDN w:val="0"/>
        <w:bidi w:val="0"/>
        <w:spacing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6.</w:t>
      </w:r>
      <w:r>
        <w:rPr>
          <w:rFonts w:hint="eastAsia" w:ascii="方正仿宋_GBK" w:hAnsi="方正仿宋_GBK" w:eastAsia="方正仿宋_GBK" w:cs="方正仿宋_GBK"/>
          <w:color w:val="auto"/>
          <w:sz w:val="32"/>
          <w:szCs w:val="32"/>
        </w:rPr>
        <w:t>组织干部职工</w:t>
      </w:r>
      <w:r>
        <w:rPr>
          <w:rFonts w:hint="eastAsia" w:ascii="方正仿宋_GBK" w:hAnsi="方正仿宋_GBK" w:eastAsia="方正仿宋_GBK" w:cs="方正仿宋_GBK"/>
          <w:color w:val="auto"/>
          <w:sz w:val="32"/>
          <w:szCs w:val="32"/>
          <w:lang w:val="en-US" w:eastAsia="zh-CN"/>
        </w:rPr>
        <w:t>开展学</w:t>
      </w:r>
      <w:r>
        <w:rPr>
          <w:rFonts w:hint="eastAsia" w:ascii="方正仿宋_GBK" w:hAnsi="方正仿宋_GBK" w:eastAsia="方正仿宋_GBK" w:cs="方正仿宋_GBK"/>
          <w:color w:val="auto"/>
          <w:sz w:val="32"/>
          <w:szCs w:val="32"/>
        </w:rPr>
        <w:t>法用法学习</w:t>
      </w:r>
      <w:r>
        <w:rPr>
          <w:rFonts w:hint="eastAsia" w:ascii="方正仿宋_GBK" w:hAnsi="方正仿宋_GBK" w:eastAsia="方正仿宋_GBK" w:cs="方正仿宋_GBK"/>
          <w:color w:val="auto"/>
          <w:sz w:val="32"/>
          <w:szCs w:val="32"/>
          <w:lang w:val="en-US" w:eastAsia="zh-CN"/>
        </w:rPr>
        <w:t>活动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全年以会代训开展普法宣传教育培训4次，学习合格率100%。</w:t>
      </w:r>
      <w:r>
        <w:rPr>
          <w:rFonts w:hint="eastAsia" w:ascii="方正仿宋_GBK" w:hAnsi="方正仿宋_GBK" w:eastAsia="方正仿宋_GBK" w:cs="方正仿宋_GBK"/>
          <w:color w:val="auto"/>
          <w:sz w:val="32"/>
          <w:szCs w:val="32"/>
          <w:lang w:val="en-US" w:eastAsia="zh-CN"/>
        </w:rPr>
        <w:t>投入</w:t>
      </w:r>
      <w:r>
        <w:rPr>
          <w:rFonts w:hint="eastAsia" w:ascii="方正仿宋_GBK" w:hAnsi="方正仿宋_GBK" w:eastAsia="方正仿宋_GBK" w:cs="方正仿宋_GBK"/>
          <w:color w:val="auto"/>
          <w:sz w:val="32"/>
          <w:szCs w:val="32"/>
        </w:rPr>
        <w:t>普法经费2000余元。</w:t>
      </w:r>
    </w:p>
    <w:p>
      <w:pPr>
        <w:keepNext w:val="0"/>
        <w:keepLines w:val="0"/>
        <w:pageBreakBefore w:val="0"/>
        <w:kinsoku/>
        <w:wordWrap/>
        <w:overflowPunct/>
        <w:autoSpaceDE/>
        <w:autoSpaceDN w:val="0"/>
        <w:bidi w:val="0"/>
        <w:spacing w:line="560" w:lineRule="exact"/>
        <w:ind w:right="0"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lang w:val="en-US" w:eastAsia="zh-CN"/>
        </w:rPr>
        <w:t>7.开展</w:t>
      </w:r>
      <w:r>
        <w:rPr>
          <w:rFonts w:hint="eastAsia" w:ascii="方正仿宋_GBK" w:hAnsi="方正仿宋_GBK" w:eastAsia="方正仿宋_GBK" w:cs="方正仿宋_GBK"/>
          <w:color w:val="auto"/>
          <w:sz w:val="32"/>
          <w:szCs w:val="32"/>
        </w:rPr>
        <w:t>法治文化建设</w:t>
      </w:r>
      <w:r>
        <w:rPr>
          <w:rFonts w:hint="eastAsia" w:ascii="方正仿宋_GBK" w:hAnsi="方正仿宋_GBK" w:eastAsia="方正仿宋_GBK" w:cs="方正仿宋_GBK"/>
          <w:color w:val="auto"/>
          <w:sz w:val="32"/>
          <w:szCs w:val="32"/>
          <w:lang w:val="en-US" w:eastAsia="zh-CN"/>
        </w:rPr>
        <w:t>宣传活动。把</w:t>
      </w:r>
      <w:r>
        <w:rPr>
          <w:rFonts w:hint="eastAsia" w:ascii="方正仿宋_GBK" w:hAnsi="方正仿宋_GBK" w:eastAsia="方正仿宋_GBK" w:cs="方正仿宋_GBK"/>
          <w:color w:val="auto"/>
          <w:sz w:val="32"/>
          <w:szCs w:val="32"/>
        </w:rPr>
        <w:t>法治文化建设纳入单位精神文明创建内容，</w:t>
      </w:r>
      <w:r>
        <w:rPr>
          <w:rFonts w:hint="eastAsia" w:ascii="方正仿宋_GBK" w:hAnsi="方正仿宋_GBK" w:eastAsia="方正仿宋_GBK" w:cs="方正仿宋_GBK"/>
          <w:color w:val="auto"/>
          <w:sz w:val="32"/>
          <w:szCs w:val="32"/>
          <w:shd w:val="clear" w:color="auto" w:fill="FFFFFF"/>
        </w:rPr>
        <w:t>扎实有效推进法治文化阵地建设。在单位公共区域内设置法治宣传栏，定期更新宣传栏，宣传相关法律常识。</w:t>
      </w:r>
    </w:p>
    <w:p>
      <w:pPr>
        <w:keepNext w:val="0"/>
        <w:keepLines w:val="0"/>
        <w:pageBreakBefore w:val="0"/>
        <w:kinsoku/>
        <w:wordWrap/>
        <w:overflowPunct/>
        <w:autoSpaceDE/>
        <w:bidi w:val="0"/>
        <w:spacing w:line="560" w:lineRule="exact"/>
        <w:ind w:right="0" w:firstLine="640" w:firstLineChars="20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四</w:t>
      </w:r>
      <w:r>
        <w:rPr>
          <w:rFonts w:hint="eastAsia" w:ascii="方正黑体_GBK" w:hAnsi="方正黑体_GBK" w:eastAsia="方正黑体_GBK" w:cs="方正黑体_GBK"/>
          <w:color w:val="auto"/>
          <w:sz w:val="32"/>
          <w:szCs w:val="32"/>
        </w:rPr>
        <w:t>、存在的</w:t>
      </w:r>
      <w:r>
        <w:rPr>
          <w:rFonts w:hint="eastAsia" w:ascii="方正黑体_GBK" w:hAnsi="方正黑体_GBK" w:eastAsia="方正黑体_GBK" w:cs="方正黑体_GBK"/>
          <w:color w:val="auto"/>
          <w:sz w:val="32"/>
          <w:szCs w:val="32"/>
          <w:lang w:val="en-US" w:eastAsia="zh-CN"/>
        </w:rPr>
        <w:t>主要</w:t>
      </w:r>
      <w:r>
        <w:rPr>
          <w:rFonts w:hint="eastAsia" w:ascii="方正黑体_GBK" w:hAnsi="方正黑体_GBK" w:eastAsia="方正黑体_GBK" w:cs="方正黑体_GBK"/>
          <w:color w:val="auto"/>
          <w:sz w:val="32"/>
          <w:szCs w:val="32"/>
        </w:rPr>
        <w:t>问题</w:t>
      </w:r>
    </w:p>
    <w:p>
      <w:pPr>
        <w:keepNext w:val="0"/>
        <w:keepLines w:val="0"/>
        <w:pageBreakBefore w:val="0"/>
        <w:kinsoku/>
        <w:wordWrap/>
        <w:overflowPunct/>
        <w:autoSpaceDE/>
        <w:bidi w:val="0"/>
        <w:spacing w:line="560" w:lineRule="exact"/>
        <w:ind w:right="0"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rPr>
        <w:t>一是</w:t>
      </w:r>
      <w:r>
        <w:rPr>
          <w:rStyle w:val="9"/>
          <w:rFonts w:hint="eastAsia" w:ascii="方正仿宋_GBK" w:hAnsi="方正仿宋_GBK" w:eastAsia="方正仿宋_GBK" w:cs="方正仿宋_GBK"/>
          <w:b w:val="0"/>
          <w:bCs w:val="0"/>
          <w:i w:val="0"/>
          <w:iCs w:val="0"/>
          <w:caps w:val="0"/>
          <w:color w:val="auto"/>
          <w:spacing w:val="0"/>
          <w:sz w:val="32"/>
          <w:szCs w:val="32"/>
          <w:shd w:val="clear" w:fill="FFFFFF"/>
        </w:rPr>
        <w:t>思想认识</w:t>
      </w:r>
      <w:r>
        <w:rPr>
          <w:rStyle w:val="9"/>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有</w:t>
      </w:r>
      <w:r>
        <w:rPr>
          <w:rStyle w:val="9"/>
          <w:rFonts w:hint="eastAsia" w:ascii="方正仿宋_GBK" w:hAnsi="方正仿宋_GBK" w:eastAsia="方正仿宋_GBK" w:cs="方正仿宋_GBK"/>
          <w:b w:val="0"/>
          <w:bCs w:val="0"/>
          <w:i w:val="0"/>
          <w:iCs w:val="0"/>
          <w:caps w:val="0"/>
          <w:color w:val="auto"/>
          <w:spacing w:val="0"/>
          <w:sz w:val="32"/>
          <w:szCs w:val="32"/>
          <w:shd w:val="clear" w:fill="FFFFFF"/>
        </w:rPr>
        <w:t>偏差</w:t>
      </w:r>
      <w:r>
        <w:rPr>
          <w:rStyle w:val="9"/>
          <w:rFonts w:hint="eastAsia" w:ascii="方正仿宋_GBK" w:hAnsi="方正仿宋_GBK" w:eastAsia="方正仿宋_GBK" w:cs="方正仿宋_GBK"/>
          <w:b w:val="0"/>
          <w:bCs w:val="0"/>
          <w:i w:val="0"/>
          <w:iCs w:val="0"/>
          <w:caps w:val="0"/>
          <w:color w:val="auto"/>
          <w:spacing w:val="0"/>
          <w:sz w:val="32"/>
          <w:szCs w:val="32"/>
          <w:shd w:val="clear" w:fill="FFFFFF"/>
          <w:lang w:eastAsia="zh-CN"/>
        </w:rPr>
        <w:t>，</w:t>
      </w:r>
      <w:r>
        <w:rPr>
          <w:rStyle w:val="9"/>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工作力度不够</w:t>
      </w:r>
      <w:r>
        <w:rPr>
          <w:rStyle w:val="9"/>
          <w:rFonts w:hint="eastAsia" w:ascii="方正仿宋_GBK" w:hAnsi="方正仿宋_GBK" w:eastAsia="方正仿宋_GBK" w:cs="方正仿宋_GBK"/>
          <w:b w:val="0"/>
          <w:bCs w:val="0"/>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对民主法治建设的重要性认识不足，习惯用人治来管理，忽视运用法治手段解决问题</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二是</w:t>
      </w:r>
      <w:r>
        <w:rPr>
          <w:rFonts w:hint="eastAsia" w:ascii="方正仿宋_GBK" w:hAnsi="方正仿宋_GBK" w:eastAsia="方正仿宋_GBK" w:cs="方正仿宋_GBK"/>
          <w:color w:val="auto"/>
          <w:sz w:val="32"/>
          <w:szCs w:val="32"/>
          <w:shd w:val="clear" w:color="auto" w:fill="FFFFFF"/>
        </w:rPr>
        <w:t>普法宣传力度不够、宣传面不广</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法制宣传教育的形式不够丰富，针对性和实效性不够强，满足于完成规定动作，没有足够的深度和良好的氛围</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i w:val="0"/>
          <w:iCs w:val="0"/>
          <w:caps w:val="0"/>
          <w:color w:val="auto"/>
          <w:spacing w:val="0"/>
          <w:sz w:val="32"/>
          <w:szCs w:val="32"/>
          <w:shd w:val="clear" w:fill="FFFFFF"/>
        </w:rPr>
        <w:t>档案资料收集不够完善</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color w:val="auto"/>
          <w:sz w:val="32"/>
          <w:szCs w:val="32"/>
          <w:shd w:val="clear" w:color="auto" w:fill="FFFFFF"/>
        </w:rPr>
        <w:t>普法</w:t>
      </w:r>
      <w:r>
        <w:rPr>
          <w:rFonts w:hint="eastAsia" w:ascii="方正仿宋_GBK" w:hAnsi="方正仿宋_GBK" w:eastAsia="方正仿宋_GBK" w:cs="方正仿宋_GBK"/>
          <w:color w:val="auto"/>
          <w:sz w:val="32"/>
          <w:szCs w:val="32"/>
          <w:shd w:val="clear" w:color="auto" w:fill="FFFFFF"/>
          <w:lang w:val="en-US" w:eastAsia="zh-CN"/>
        </w:rPr>
        <w:t>资料收集不齐全，</w:t>
      </w:r>
      <w:r>
        <w:rPr>
          <w:rFonts w:hint="eastAsia" w:ascii="方正仿宋_GBK" w:hAnsi="方正仿宋_GBK" w:eastAsia="方正仿宋_GBK" w:cs="方正仿宋_GBK"/>
          <w:i w:val="0"/>
          <w:iCs w:val="0"/>
          <w:caps w:val="0"/>
          <w:color w:val="auto"/>
          <w:spacing w:val="0"/>
          <w:sz w:val="32"/>
          <w:szCs w:val="32"/>
          <w:shd w:val="clear" w:fill="FFFFFF"/>
        </w:rPr>
        <w:t>档案资料不完整</w:t>
      </w:r>
      <w:r>
        <w:rPr>
          <w:rFonts w:hint="eastAsia" w:ascii="方正仿宋_GBK" w:hAnsi="方正仿宋_GBK" w:eastAsia="方正仿宋_GBK" w:cs="方正仿宋_GBK"/>
          <w:color w:val="auto"/>
          <w:sz w:val="32"/>
          <w:szCs w:val="32"/>
          <w:shd w:val="clear" w:color="auto" w:fill="FFFFFF"/>
          <w:lang w:val="en-US" w:eastAsia="zh-CN"/>
        </w:rPr>
        <w:t>、不规范，</w:t>
      </w:r>
      <w:r>
        <w:rPr>
          <w:rFonts w:hint="eastAsia" w:ascii="方正仿宋_GBK" w:hAnsi="方正仿宋_GBK" w:eastAsia="方正仿宋_GBK" w:cs="方正仿宋_GBK"/>
          <w:i w:val="0"/>
          <w:iCs w:val="0"/>
          <w:caps w:val="0"/>
          <w:color w:val="auto"/>
          <w:spacing w:val="0"/>
          <w:sz w:val="32"/>
          <w:szCs w:val="32"/>
          <w:shd w:val="clear" w:fill="FFFFFF"/>
        </w:rPr>
        <w:t>普法档案存在缺失现象。</w:t>
      </w:r>
    </w:p>
    <w:p>
      <w:pPr>
        <w:keepNext w:val="0"/>
        <w:keepLines w:val="0"/>
        <w:pageBreakBefore w:val="0"/>
        <w:kinsoku/>
        <w:wordWrap/>
        <w:overflowPunct/>
        <w:autoSpaceDE/>
        <w:bidi w:val="0"/>
        <w:spacing w:line="560" w:lineRule="exact"/>
        <w:ind w:right="0" w:firstLine="640" w:firstLineChars="20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shd w:val="clear" w:color="auto" w:fill="FFFFFF"/>
          <w:lang w:val="en-US" w:eastAsia="zh-CN"/>
        </w:rPr>
        <w:t>五</w:t>
      </w:r>
      <w:r>
        <w:rPr>
          <w:rFonts w:hint="eastAsia" w:ascii="方正黑体_GBK" w:hAnsi="方正黑体_GBK" w:eastAsia="方正黑体_GBK" w:cs="方正黑体_GBK"/>
          <w:color w:val="auto"/>
          <w:sz w:val="32"/>
          <w:szCs w:val="32"/>
          <w:shd w:val="clear" w:color="auto" w:fill="FFFFFF"/>
        </w:rPr>
        <w:t>、</w:t>
      </w:r>
      <w:r>
        <w:rPr>
          <w:rFonts w:hint="eastAsia" w:ascii="方正黑体_GBK" w:hAnsi="方正黑体_GBK" w:eastAsia="方正黑体_GBK" w:cs="方正黑体_GBK"/>
          <w:color w:val="auto"/>
          <w:sz w:val="32"/>
          <w:szCs w:val="32"/>
        </w:rPr>
        <w:t>下步工作</w:t>
      </w:r>
      <w:r>
        <w:rPr>
          <w:rFonts w:hint="eastAsia" w:ascii="方正黑体_GBK" w:hAnsi="方正黑体_GBK" w:eastAsia="方正黑体_GBK" w:cs="方正黑体_GBK"/>
          <w:color w:val="auto"/>
          <w:sz w:val="32"/>
          <w:szCs w:val="32"/>
          <w:lang w:val="en-US" w:eastAsia="zh-CN"/>
        </w:rPr>
        <w:t>措施及努力方向</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坚持把学习宣传宪法摆在首要位置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深入推进以宪法为核心的普法宣传教育，提升系统法治思维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进一步增强</w:t>
      </w:r>
      <w:r>
        <w:rPr>
          <w:rFonts w:hint="eastAsia" w:ascii="方正仿宋_GBK" w:hAnsi="方正仿宋_GBK" w:eastAsia="方正仿宋_GBK" w:cs="方正仿宋_GBK"/>
          <w:color w:val="auto"/>
          <w:sz w:val="32"/>
          <w:szCs w:val="32"/>
        </w:rPr>
        <w:t>宪法至上、依</w:t>
      </w:r>
      <w:r>
        <w:rPr>
          <w:rFonts w:hint="eastAsia" w:ascii="方正仿宋_GBK" w:hAnsi="方正仿宋_GBK" w:eastAsia="方正仿宋_GBK" w:cs="方正仿宋_GBK"/>
          <w:color w:val="auto"/>
          <w:sz w:val="32"/>
          <w:szCs w:val="32"/>
          <w:lang w:val="en-US" w:eastAsia="zh-CN"/>
        </w:rPr>
        <w:t>法</w:t>
      </w:r>
      <w:r>
        <w:rPr>
          <w:rFonts w:hint="eastAsia" w:ascii="方正仿宋_GBK" w:hAnsi="方正仿宋_GBK" w:eastAsia="方正仿宋_GBK" w:cs="方正仿宋_GBK"/>
          <w:color w:val="auto"/>
          <w:sz w:val="32"/>
          <w:szCs w:val="32"/>
        </w:rPr>
        <w:t>执政理念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学习宣传以国家基本法律为主要内容的中国特色社会主义法律体系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学习</w:t>
      </w:r>
      <w:r>
        <w:rPr>
          <w:rFonts w:hint="eastAsia" w:ascii="方正仿宋_GBK" w:hAnsi="方正仿宋_GBK" w:eastAsia="方正仿宋_GBK" w:cs="方正仿宋_GBK"/>
          <w:color w:val="auto"/>
          <w:sz w:val="32"/>
          <w:szCs w:val="32"/>
        </w:rPr>
        <w:t>宣传与供销社职能和业务相关的市场经济领域的法律法规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学习宣传党内法规，注重党内法规宣传与国家法律宣传的衔接与协调，教育引导党员干部作党章党规党纪和国家法律的自觉尊崇者、模范遵守者、坚定捍卫者。</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推进系统体系治理能力现代化。深入开展各类法治宣传教育，积极推进系统内各项法治培训，采取专题讲座、集中宣讲、工作创新等形式，推进系统法治工作，提升系统法治建设水平。</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进一步加强法治建设，有效推进系统各项工作步入法治化轨道。</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不断创新法治建设工作载体，着力提高法治建设聚合力。加强法治建设队伍政治和业务培训。认真学习，深刻领会习近平总书记全面依法治国新理念新思想新战略和关于法治建设的重要论述，加强法治建设工作者思想淬炼、政治历练、实践锻炼、专业训练，提高政治素质和履职能力。充分利用新媒体开展法治宣传教育，发挥新媒体新技术在普法教育中的作用，激发全系统开展法治宣传教育的积极性，不断创新和丰富法治宣传教育的内容、形式、方式和载体，不断提升普法的实效性。</w:t>
      </w: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rPr>
      </w:pPr>
    </w:p>
    <w:p>
      <w:pPr>
        <w:pStyle w:val="6"/>
        <w:keepNext w:val="0"/>
        <w:keepLines w:val="0"/>
        <w:pageBreakBefore w:val="0"/>
        <w:shd w:val="clear" w:color="auto" w:fill="FFFFFF"/>
        <w:kinsoku/>
        <w:wordWrap/>
        <w:overflowPunct/>
        <w:autoSpaceDE/>
        <w:bidi w:val="0"/>
        <w:spacing w:before="0" w:beforeAutospacing="0" w:after="0" w:afterAutospacing="0" w:line="560" w:lineRule="exact"/>
        <w:ind w:right="0" w:firstLine="640" w:firstLineChars="200"/>
        <w:jc w:val="both"/>
        <w:rPr>
          <w:rFonts w:hint="eastAsia" w:ascii="方正仿宋_GBK" w:hAnsi="方正仿宋_GBK" w:eastAsia="方正仿宋_GBK" w:cs="方正仿宋_GBK"/>
          <w:color w:val="auto"/>
          <w:sz w:val="32"/>
          <w:szCs w:val="32"/>
        </w:rPr>
      </w:pPr>
    </w:p>
    <w:p>
      <w:pPr>
        <w:keepNext w:val="0"/>
        <w:keepLines w:val="0"/>
        <w:pageBreakBefore w:val="0"/>
        <w:kinsoku/>
        <w:wordWrap/>
        <w:overflowPunct/>
        <w:autoSpaceDE/>
        <w:bidi w:val="0"/>
        <w:spacing w:line="560" w:lineRule="exact"/>
        <w:ind w:right="0" w:firstLine="640" w:firstLineChars="200"/>
        <w:jc w:val="both"/>
        <w:rPr>
          <w:rFonts w:ascii="华文仿宋" w:hAnsi="华文仿宋" w:eastAsia="华文仿宋" w:cs="仿宋_GB2312"/>
          <w:color w:val="auto"/>
          <w:sz w:val="32"/>
          <w:szCs w:val="32"/>
        </w:rPr>
      </w:pPr>
    </w:p>
    <w:p>
      <w:pPr>
        <w:keepNext w:val="0"/>
        <w:keepLines w:val="0"/>
        <w:pageBreakBefore w:val="0"/>
        <w:kinsoku/>
        <w:wordWrap/>
        <w:overflowPunct/>
        <w:autoSpaceDE/>
        <w:bidi w:val="0"/>
        <w:spacing w:line="560" w:lineRule="exact"/>
        <w:ind w:right="0"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易门县供销合作社</w:t>
      </w:r>
    </w:p>
    <w:p>
      <w:pPr>
        <w:keepNext w:val="0"/>
        <w:keepLines w:val="0"/>
        <w:pageBreakBefore w:val="0"/>
        <w:kinsoku/>
        <w:wordWrap/>
        <w:overflowPunct/>
        <w:autoSpaceDE/>
        <w:bidi w:val="0"/>
        <w:spacing w:line="560" w:lineRule="exact"/>
        <w:ind w:right="0" w:firstLine="4800" w:firstLineChars="1500"/>
        <w:jc w:val="both"/>
        <w:rPr>
          <w:rFonts w:ascii="仿宋_GB2312" w:eastAsia="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8523"/>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9 -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F1"/>
    <w:rsid w:val="000343FA"/>
    <w:rsid w:val="000E3696"/>
    <w:rsid w:val="0014653E"/>
    <w:rsid w:val="001568AA"/>
    <w:rsid w:val="001773A6"/>
    <w:rsid w:val="00177C16"/>
    <w:rsid w:val="00193D52"/>
    <w:rsid w:val="00215325"/>
    <w:rsid w:val="002204BA"/>
    <w:rsid w:val="00233A13"/>
    <w:rsid w:val="002412EE"/>
    <w:rsid w:val="002642AD"/>
    <w:rsid w:val="00271264"/>
    <w:rsid w:val="0029583D"/>
    <w:rsid w:val="002A384A"/>
    <w:rsid w:val="002E67F1"/>
    <w:rsid w:val="00303C2F"/>
    <w:rsid w:val="00331226"/>
    <w:rsid w:val="003468A0"/>
    <w:rsid w:val="003825F6"/>
    <w:rsid w:val="003B7F0F"/>
    <w:rsid w:val="004D05D6"/>
    <w:rsid w:val="004D488A"/>
    <w:rsid w:val="004F0F22"/>
    <w:rsid w:val="004F11A1"/>
    <w:rsid w:val="004F7512"/>
    <w:rsid w:val="004F7E90"/>
    <w:rsid w:val="005339F2"/>
    <w:rsid w:val="005500F5"/>
    <w:rsid w:val="00553B5A"/>
    <w:rsid w:val="005740D3"/>
    <w:rsid w:val="005C0A71"/>
    <w:rsid w:val="005C5D9C"/>
    <w:rsid w:val="005D5772"/>
    <w:rsid w:val="006334F2"/>
    <w:rsid w:val="006627E4"/>
    <w:rsid w:val="00663135"/>
    <w:rsid w:val="006770E8"/>
    <w:rsid w:val="006D7B81"/>
    <w:rsid w:val="00777663"/>
    <w:rsid w:val="00787F4E"/>
    <w:rsid w:val="007A24B8"/>
    <w:rsid w:val="007B0236"/>
    <w:rsid w:val="007B06EA"/>
    <w:rsid w:val="007F0F8A"/>
    <w:rsid w:val="008273ED"/>
    <w:rsid w:val="00834D0E"/>
    <w:rsid w:val="00872B13"/>
    <w:rsid w:val="008A7EBB"/>
    <w:rsid w:val="008E2DC1"/>
    <w:rsid w:val="008F632A"/>
    <w:rsid w:val="00902233"/>
    <w:rsid w:val="00920C4A"/>
    <w:rsid w:val="00975DBC"/>
    <w:rsid w:val="00994E4F"/>
    <w:rsid w:val="00A261E7"/>
    <w:rsid w:val="00A57F91"/>
    <w:rsid w:val="00A82EDC"/>
    <w:rsid w:val="00B37316"/>
    <w:rsid w:val="00B76195"/>
    <w:rsid w:val="00BD46E1"/>
    <w:rsid w:val="00C41E32"/>
    <w:rsid w:val="00C6001D"/>
    <w:rsid w:val="00C63660"/>
    <w:rsid w:val="00C803E2"/>
    <w:rsid w:val="00D11E74"/>
    <w:rsid w:val="00D52934"/>
    <w:rsid w:val="00DA16A6"/>
    <w:rsid w:val="00DA2076"/>
    <w:rsid w:val="00E35A34"/>
    <w:rsid w:val="00E41578"/>
    <w:rsid w:val="00E85CFB"/>
    <w:rsid w:val="00E93398"/>
    <w:rsid w:val="00EC784D"/>
    <w:rsid w:val="00F05A2E"/>
    <w:rsid w:val="00F46A4F"/>
    <w:rsid w:val="00F976C1"/>
    <w:rsid w:val="00FB1D72"/>
    <w:rsid w:val="00FD4330"/>
    <w:rsid w:val="00FE256B"/>
    <w:rsid w:val="0508156F"/>
    <w:rsid w:val="075D4C9F"/>
    <w:rsid w:val="0D5766C9"/>
    <w:rsid w:val="0FAB1240"/>
    <w:rsid w:val="154316A2"/>
    <w:rsid w:val="179D581A"/>
    <w:rsid w:val="18A17DD8"/>
    <w:rsid w:val="1BDF04DA"/>
    <w:rsid w:val="2F59631D"/>
    <w:rsid w:val="31730187"/>
    <w:rsid w:val="32976E38"/>
    <w:rsid w:val="3C1D41E6"/>
    <w:rsid w:val="3C9C116C"/>
    <w:rsid w:val="449B483C"/>
    <w:rsid w:val="4EE23130"/>
    <w:rsid w:val="5CB914C7"/>
    <w:rsid w:val="5D445143"/>
    <w:rsid w:val="6F93332F"/>
    <w:rsid w:val="7C6E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1 Char"/>
    <w:basedOn w:val="8"/>
    <w:link w:val="3"/>
    <w:qFormat/>
    <w:uiPriority w:val="9"/>
    <w:rPr>
      <w:rFonts w:ascii="宋体" w:hAnsi="宋体" w:eastAsia="宋体" w:cs="宋体"/>
      <w:b/>
      <w:bCs/>
      <w:kern w:val="36"/>
      <w:sz w:val="48"/>
      <w:szCs w:val="48"/>
    </w:rPr>
  </w:style>
  <w:style w:type="character" w:customStyle="1" w:styleId="13">
    <w:name w:val="style27"/>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697</Words>
  <Characters>3975</Characters>
  <Lines>33</Lines>
  <Paragraphs>9</Paragraphs>
  <TotalTime>9</TotalTime>
  <ScaleCrop>false</ScaleCrop>
  <LinksUpToDate>false</LinksUpToDate>
  <CharactersWithSpaces>4663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2020-12-13T09:14:00Z</dcterms:created>
  <dc:creator>武秀萍</dc:creator>
  <cp:lastModifiedBy>user</cp:lastModifiedBy>
  <dcterms:modified xsi:type="dcterms:W3CDTF">2024-07-24T17:39:16Z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0F6E21E8BB534E8E9924C8F9F664AC2E</vt:lpwstr>
  </property>
</Properties>
</file>