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易门县人力资源和社会保障局社会保险领域基层政务公开标准目录</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2024年</w:t>
      </w:r>
      <w:r>
        <w:rPr>
          <w:rFonts w:hint="eastAsia" w:ascii="方正小标宋_GBK" w:hAnsi="方正小标宋_GBK" w:eastAsia="方正小标宋_GBK" w:cs="方正小标宋_GBK"/>
          <w:sz w:val="44"/>
          <w:szCs w:val="44"/>
          <w:lang w:eastAsia="zh-CN"/>
        </w:rPr>
        <w:t>）</w:t>
      </w:r>
    </w:p>
    <w:tbl>
      <w:tblPr>
        <w:tblStyle w:val="4"/>
        <w:tblW w:w="22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24"/>
        <w:gridCol w:w="1160"/>
        <w:gridCol w:w="2715"/>
        <w:gridCol w:w="1998"/>
        <w:gridCol w:w="7462"/>
        <w:gridCol w:w="1169"/>
        <w:gridCol w:w="899"/>
        <w:gridCol w:w="3520"/>
        <w:gridCol w:w="420"/>
        <w:gridCol w:w="435"/>
        <w:gridCol w:w="420"/>
        <w:gridCol w:w="435"/>
        <w:gridCol w:w="420"/>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5" w:hRule="atLeast"/>
        </w:trPr>
        <w:tc>
          <w:tcPr>
            <w:tcW w:w="524"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大标宋_GBK" w:hAnsi="方正大标宋_GBK" w:eastAsia="方正大标宋_GBK" w:cs="方正大标宋_GBK"/>
                <w:color w:val="000000"/>
                <w:sz w:val="19"/>
                <w:szCs w:val="19"/>
              </w:rPr>
              <w:t>序号</w:t>
            </w:r>
          </w:p>
        </w:tc>
        <w:tc>
          <w:tcPr>
            <w:tcW w:w="3875" w:type="dxa"/>
            <w:gridSpan w:val="2"/>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公开事项</w:t>
            </w:r>
          </w:p>
        </w:tc>
        <w:tc>
          <w:tcPr>
            <w:tcW w:w="1998"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公开内容（要素）</w:t>
            </w:r>
          </w:p>
        </w:tc>
        <w:tc>
          <w:tcPr>
            <w:tcW w:w="7462"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公开依据</w:t>
            </w:r>
          </w:p>
        </w:tc>
        <w:tc>
          <w:tcPr>
            <w:tcW w:w="1169"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公开时限</w:t>
            </w:r>
          </w:p>
        </w:tc>
        <w:tc>
          <w:tcPr>
            <w:tcW w:w="899"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公开主体</w:t>
            </w:r>
          </w:p>
        </w:tc>
        <w:tc>
          <w:tcPr>
            <w:tcW w:w="352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公开渠道和载体</w:t>
            </w:r>
          </w:p>
        </w:tc>
        <w:tc>
          <w:tcPr>
            <w:tcW w:w="855" w:type="dxa"/>
            <w:gridSpan w:val="2"/>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公开对象</w:t>
            </w:r>
          </w:p>
        </w:tc>
        <w:tc>
          <w:tcPr>
            <w:tcW w:w="855" w:type="dxa"/>
            <w:gridSpan w:val="2"/>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公开方式</w:t>
            </w:r>
          </w:p>
        </w:tc>
        <w:tc>
          <w:tcPr>
            <w:tcW w:w="855" w:type="dxa"/>
            <w:gridSpan w:val="2"/>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65" w:hRule="atLeast"/>
        </w:trPr>
        <w:tc>
          <w:tcPr>
            <w:tcW w:w="524" w:type="dxa"/>
            <w:vMerge w:val="continue"/>
            <w:shd w:val="clear" w:color="auto" w:fill="auto"/>
            <w:tcMar>
              <w:left w:w="105" w:type="dxa"/>
              <w:right w:w="105" w:type="dxa"/>
            </w:tcMar>
            <w:vAlign w:val="center"/>
          </w:tcPr>
          <w:p>
            <w:pPr>
              <w:rPr>
                <w:rFonts w:hint="eastAsia" w:ascii="宋体"/>
                <w:sz w:val="24"/>
                <w:szCs w:val="24"/>
              </w:rPr>
            </w:pPr>
          </w:p>
        </w:tc>
        <w:tc>
          <w:tcPr>
            <w:tcW w:w="116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一级事项</w:t>
            </w: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二级事项</w:t>
            </w:r>
          </w:p>
        </w:tc>
        <w:tc>
          <w:tcPr>
            <w:tcW w:w="1998" w:type="dxa"/>
            <w:vMerge w:val="continue"/>
            <w:shd w:val="clear" w:color="auto" w:fill="auto"/>
            <w:tcMar>
              <w:left w:w="105" w:type="dxa"/>
              <w:right w:w="105" w:type="dxa"/>
            </w:tcMar>
            <w:vAlign w:val="center"/>
          </w:tcPr>
          <w:p>
            <w:pPr>
              <w:rPr>
                <w:rFonts w:hint="eastAsia" w:ascii="宋体"/>
                <w:sz w:val="24"/>
                <w:szCs w:val="24"/>
              </w:rPr>
            </w:pPr>
          </w:p>
        </w:tc>
        <w:tc>
          <w:tcPr>
            <w:tcW w:w="7462" w:type="dxa"/>
            <w:vMerge w:val="continue"/>
            <w:shd w:val="clear" w:color="auto" w:fill="auto"/>
            <w:tcMar>
              <w:left w:w="105" w:type="dxa"/>
              <w:right w:w="105" w:type="dxa"/>
            </w:tcMar>
            <w:vAlign w:val="center"/>
          </w:tcPr>
          <w:p>
            <w:pPr>
              <w:rPr>
                <w:rFonts w:hint="eastAsia" w:ascii="宋体"/>
                <w:sz w:val="24"/>
                <w:szCs w:val="24"/>
              </w:rPr>
            </w:pPr>
          </w:p>
        </w:tc>
        <w:tc>
          <w:tcPr>
            <w:tcW w:w="1169" w:type="dxa"/>
            <w:vMerge w:val="continue"/>
            <w:shd w:val="clear" w:color="auto" w:fill="auto"/>
            <w:tcMar>
              <w:left w:w="105" w:type="dxa"/>
              <w:right w:w="105" w:type="dxa"/>
            </w:tcMar>
            <w:vAlign w:val="center"/>
          </w:tcPr>
          <w:p>
            <w:pPr>
              <w:rPr>
                <w:rFonts w:hint="eastAsia" w:ascii="宋体"/>
                <w:sz w:val="24"/>
                <w:szCs w:val="24"/>
              </w:rPr>
            </w:pPr>
          </w:p>
        </w:tc>
        <w:tc>
          <w:tcPr>
            <w:tcW w:w="899" w:type="dxa"/>
            <w:vMerge w:val="continue"/>
            <w:shd w:val="clear" w:color="auto" w:fill="auto"/>
            <w:tcMar>
              <w:left w:w="105" w:type="dxa"/>
              <w:right w:w="105" w:type="dxa"/>
            </w:tcMar>
            <w:vAlign w:val="center"/>
          </w:tcPr>
          <w:p>
            <w:pPr>
              <w:rPr>
                <w:rFonts w:hint="eastAsia" w:ascii="宋体"/>
                <w:sz w:val="24"/>
                <w:szCs w:val="24"/>
              </w:rPr>
            </w:pPr>
          </w:p>
        </w:tc>
        <w:tc>
          <w:tcPr>
            <w:tcW w:w="3520" w:type="dxa"/>
            <w:vMerge w:val="continue"/>
            <w:shd w:val="clear" w:color="auto" w:fill="auto"/>
            <w:tcMar>
              <w:left w:w="105" w:type="dxa"/>
              <w:right w:w="105" w:type="dxa"/>
            </w:tcMar>
            <w:vAlign w:val="center"/>
          </w:tcPr>
          <w:p>
            <w:pPr>
              <w:rPr>
                <w:rFonts w:hint="eastAsia" w:ascii="宋体"/>
                <w:sz w:val="24"/>
                <w:szCs w:val="24"/>
              </w:rPr>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全社会</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特定群体</w:t>
            </w: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主动</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依申请</w:t>
            </w: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县级</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大标宋_GBK" w:hAnsi="方正大标宋_GBK" w:eastAsia="方正大标宋_GBK" w:cs="方正大标宋_GBK"/>
                <w:color w:val="000000"/>
                <w:sz w:val="19"/>
                <w:szCs w:val="19"/>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48"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1</w:t>
            </w:r>
          </w:p>
        </w:tc>
        <w:tc>
          <w:tcPr>
            <w:tcW w:w="116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社会保险登记</w:t>
            </w: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9"/>
                <w:szCs w:val="19"/>
              </w:rPr>
              <w:t>机关事业单位社会保险登记</w:t>
            </w:r>
          </w:p>
        </w:tc>
        <w:tc>
          <w:tcPr>
            <w:tcW w:w="1998"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1.事项名称</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2.事项简述</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3.办理材料</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4.办理方式</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5.办理时限</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6.结果送达</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7.收费依据及标准</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8.办事时间</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9.办理机构及地点</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10.咨询查询途径 </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11.监督投诉渠道</w:t>
            </w:r>
          </w:p>
        </w:tc>
        <w:tc>
          <w:tcPr>
            <w:tcW w:w="7462"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1.《中华人民共和国政府信息公开条例》（中华人民共和国国务院令第711号）</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3.《国务院关于机关事业单位工作人员养老保险制度改革的决定》（国发﹝2015﹞2号）</w:t>
            </w:r>
          </w:p>
        </w:tc>
        <w:tc>
          <w:tcPr>
            <w:tcW w:w="1169"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sz w:val="19"/>
                <w:szCs w:val="19"/>
              </w:rPr>
            </w:pPr>
            <w:r>
              <w:rPr>
                <w:rFonts w:hint="eastAsia" w:ascii="宋体" w:hAnsi="宋体" w:eastAsia="宋体" w:cs="宋体"/>
                <w:color w:val="000000"/>
                <w:sz w:val="19"/>
                <w:szCs w:val="19"/>
              </w:rPr>
              <w:t>公开事项信息形成或变更之日起20个工作日内公开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sz w:val="19"/>
                <w:szCs w:val="19"/>
              </w:rPr>
              <w:t>县人力资源社会保障</w:t>
            </w:r>
            <w:r>
              <w:rPr>
                <w:rFonts w:hint="eastAsia" w:ascii="宋体" w:hAnsi="宋体" w:eastAsia="宋体" w:cs="宋体"/>
                <w:color w:val="000000"/>
                <w:sz w:val="19"/>
                <w:szCs w:val="19"/>
                <w:lang w:val="en-US" w:eastAsia="zh-CN"/>
              </w:rPr>
              <w:t>局</w:t>
            </w:r>
          </w:p>
        </w:tc>
        <w:tc>
          <w:tcPr>
            <w:tcW w:w="352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□广播电视 □纸质媒体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 xml:space="preserve">□公开查阅点 </w:t>
            </w:r>
            <w:r>
              <w:rPr>
                <w:rFonts w:hint="eastAsia" w:ascii="宋体" w:hAnsi="宋体" w:eastAsia="宋体" w:cs="宋体"/>
                <w:color w:val="000000"/>
                <w:sz w:val="19"/>
                <w:szCs w:val="19"/>
              </w:rPr>
              <w:sym w:font="Wingdings 2" w:char="0052"/>
            </w:r>
            <w:r>
              <w:rPr>
                <w:rFonts w:hint="eastAsia" w:ascii="宋体" w:hAnsi="宋体" w:eastAsia="宋体" w:cs="宋体"/>
                <w:color w:val="000000"/>
                <w:sz w:val="19"/>
                <w:szCs w:val="19"/>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sz w:val="19"/>
                <w:szCs w:val="19"/>
              </w:rPr>
              <w:t xml:space="preserve">□精准推送 </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其他</w:t>
            </w:r>
            <w:r>
              <w:rPr>
                <w:rFonts w:hint="eastAsia" w:ascii="宋体" w:hAnsi="宋体" w:eastAsia="宋体" w:cs="宋体"/>
                <w:color w:val="000000"/>
                <w:sz w:val="19"/>
                <w:szCs w:val="19"/>
                <w:u w:val="single"/>
              </w:rPr>
              <w:t>基层公共服务平台</w:t>
            </w: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3"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2</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9"/>
                <w:szCs w:val="19"/>
              </w:rPr>
              <w:t>工程建设项目办理工伤保险参保登记</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sz w:val="19"/>
                <w:szCs w:val="19"/>
              </w:rPr>
            </w:pPr>
            <w:r>
              <w:rPr>
                <w:rFonts w:hint="eastAsia" w:ascii="宋体" w:hAnsi="宋体" w:eastAsia="宋体" w:cs="宋体"/>
                <w:color w:val="000000"/>
                <w:sz w:val="19"/>
                <w:szCs w:val="19"/>
              </w:rPr>
              <w:t>1.《中华人民共和国政府信息公开条例》（中华人民共和国国务院令第711号）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sz w:val="19"/>
                <w:szCs w:val="19"/>
              </w:rPr>
            </w:pPr>
            <w:r>
              <w:rPr>
                <w:rFonts w:hint="eastAsia" w:ascii="宋体" w:hAnsi="宋体" w:eastAsia="宋体" w:cs="宋体"/>
                <w:color w:val="000000"/>
                <w:sz w:val="19"/>
                <w:szCs w:val="19"/>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3.《社会保险费征缴暂行条例》（中华人民共和国国务院令</w:t>
            </w:r>
            <w:r>
              <w:rPr>
                <w:rFonts w:hint="eastAsia" w:ascii="宋体" w:hAnsi="宋体" w:eastAsia="宋体" w:cs="宋体"/>
                <w:color w:val="000000"/>
                <w:sz w:val="19"/>
                <w:szCs w:val="19"/>
                <w:lang w:val="en-US" w:eastAsia="zh-CN"/>
              </w:rPr>
              <w:t>第</w:t>
            </w:r>
            <w:bookmarkStart w:id="0" w:name="_GoBack"/>
            <w:bookmarkEnd w:id="0"/>
            <w:r>
              <w:rPr>
                <w:rFonts w:hint="eastAsia" w:ascii="宋体" w:hAnsi="宋体" w:eastAsia="宋体" w:cs="宋体"/>
                <w:color w:val="000000"/>
                <w:sz w:val="19"/>
                <w:szCs w:val="19"/>
              </w:rPr>
              <w:t>710号）</w:t>
            </w: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8"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3</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9"/>
                <w:szCs w:val="19"/>
              </w:rPr>
              <w:t>参保单位注销</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2"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4</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9"/>
                <w:szCs w:val="19"/>
              </w:rPr>
              <w:t>职工参保登记</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5</w:t>
            </w:r>
          </w:p>
        </w:tc>
        <w:tc>
          <w:tcPr>
            <w:tcW w:w="1160" w:type="dxa"/>
            <w:vMerge w:val="continue"/>
            <w:shd w:val="clear" w:color="auto" w:fill="auto"/>
            <w:tcMar>
              <w:left w:w="105" w:type="dxa"/>
              <w:right w:w="105" w:type="dxa"/>
            </w:tcMar>
            <w:vAlign w:val="center"/>
          </w:tcPr>
          <w:p>
            <w:pPr>
              <w:keepNext w:val="0"/>
              <w:keepLines w:val="0"/>
              <w:widowControl/>
              <w:suppressLineNumbers w:val="0"/>
              <w:jc w:val="left"/>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9"/>
                <w:szCs w:val="19"/>
              </w:rPr>
              <w:t>城乡居民养老保险参保登记</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1"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6</w:t>
            </w:r>
          </w:p>
        </w:tc>
        <w:tc>
          <w:tcPr>
            <w:tcW w:w="116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社会保险参保信息维护</w:t>
            </w: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单位（项目）基本信息变更</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2"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7</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个人基本信息变更</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6"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8</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养老保险待遇发放账户维护申请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4"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9</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工伤保险待遇发放账户维护申请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9"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10</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9"/>
                <w:szCs w:val="19"/>
              </w:rPr>
              <w:t>失业保险待遇发放账户维护申请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11</w:t>
            </w:r>
          </w:p>
        </w:tc>
        <w:tc>
          <w:tcPr>
            <w:tcW w:w="116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社会保险缴费申报</w:t>
            </w: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9"/>
                <w:szCs w:val="19"/>
              </w:rPr>
              <w:t>缴费人员增减申报</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9"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12</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社会保险缴费申报与变更</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9"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13</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社会保险费延缴申请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1"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14</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9"/>
                <w:szCs w:val="19"/>
              </w:rPr>
              <w:t>社会保险费欠费补缴申报</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15</w:t>
            </w:r>
          </w:p>
        </w:tc>
        <w:tc>
          <w:tcPr>
            <w:tcW w:w="116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社会保险参保缴费记录查询</w:t>
            </w: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单位参保证明查询打印</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6"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16</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个人权益记录查询打印</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17</w:t>
            </w:r>
          </w:p>
        </w:tc>
        <w:tc>
          <w:tcPr>
            <w:tcW w:w="116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养老保险服务</w:t>
            </w: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9"/>
                <w:szCs w:val="19"/>
              </w:rPr>
              <w:t>职工正常退休(职)申请</w:t>
            </w:r>
          </w:p>
        </w:tc>
        <w:tc>
          <w:tcPr>
            <w:tcW w:w="1998"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sz w:val="19"/>
                <w:szCs w:val="19"/>
              </w:rPr>
              <w:t>1.事项名称</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2.事项简述</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3.办理材料</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4.办理方式</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5.办理时限</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6.结果送达</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7.收费依据及标准</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8.办事时间</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9.办理机构及地点</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10.咨询查询途径 </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11.监督投诉渠道</w:t>
            </w:r>
          </w:p>
        </w:tc>
        <w:tc>
          <w:tcPr>
            <w:tcW w:w="7462"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1.《中华人民共和国政府信息公开条例》（中华人民共和国国务院令第711号）</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3.《中华人民共和国劳动保险条例》（1951年2月26，《中华人民共和国劳动保险条例》发布，自1951年02月26日起施行法律法规；1953年1月2日，《中华人民共和国劳动保险条例》经中央人民政府政务院修正）</w:t>
            </w:r>
          </w:p>
        </w:tc>
        <w:tc>
          <w:tcPr>
            <w:tcW w:w="1169"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公开事项信息形成或变更之日起20个工作日内公开</w:t>
            </w:r>
          </w:p>
        </w:tc>
        <w:tc>
          <w:tcPr>
            <w:tcW w:w="899"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sz w:val="19"/>
                <w:szCs w:val="19"/>
              </w:rPr>
              <w:t>县人力资源社会保障</w:t>
            </w:r>
            <w:r>
              <w:rPr>
                <w:rFonts w:hint="eastAsia" w:ascii="宋体" w:hAnsi="宋体" w:eastAsia="宋体" w:cs="宋体"/>
                <w:color w:val="000000"/>
                <w:sz w:val="19"/>
                <w:szCs w:val="19"/>
                <w:lang w:val="en-US" w:eastAsia="zh-CN"/>
              </w:rPr>
              <w:t>局</w:t>
            </w:r>
          </w:p>
        </w:tc>
        <w:tc>
          <w:tcPr>
            <w:tcW w:w="352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□广播电视 □纸质媒体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 xml:space="preserve">□公开查阅点 </w:t>
            </w:r>
            <w:r>
              <w:rPr>
                <w:rFonts w:hint="eastAsia" w:ascii="宋体" w:hAnsi="宋体" w:eastAsia="宋体" w:cs="宋体"/>
                <w:color w:val="000000"/>
                <w:sz w:val="19"/>
                <w:szCs w:val="19"/>
              </w:rPr>
              <w:sym w:font="Wingdings 2" w:char="0052"/>
            </w:r>
            <w:r>
              <w:rPr>
                <w:rFonts w:hint="eastAsia" w:ascii="宋体" w:hAnsi="宋体" w:eastAsia="宋体" w:cs="宋体"/>
                <w:color w:val="000000"/>
                <w:sz w:val="19"/>
                <w:szCs w:val="19"/>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sz w:val="19"/>
                <w:szCs w:val="19"/>
              </w:rPr>
              <w:t xml:space="preserve">□精准推送 </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其他</w:t>
            </w:r>
            <w:r>
              <w:rPr>
                <w:rFonts w:hint="eastAsia" w:ascii="宋体" w:hAnsi="宋体" w:eastAsia="宋体" w:cs="宋体"/>
                <w:color w:val="000000"/>
                <w:sz w:val="19"/>
                <w:szCs w:val="19"/>
                <w:u w:val="single"/>
              </w:rPr>
              <w:t>基层公共服务平台</w:t>
            </w: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18</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城乡居民养老保险待遇申领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8"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19</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暂停养老保险待遇申请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9"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20</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恢复养老保险待遇申请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1"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21</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个人账户一次性待遇申领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9"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22</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丧葬补助金、抚恤金申领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6"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23</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居民养老保险注销登记</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3"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24</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9"/>
                <w:szCs w:val="19"/>
              </w:rPr>
              <w:t>遗属待遇申领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3"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25</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9"/>
                <w:szCs w:val="19"/>
              </w:rPr>
              <w:t>病残津贴申领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91"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26</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城镇职工基本养老保险关系转移接续申请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1.《中华人民共和国政府信息公开条例》（中华人民共和国国务院令第711号）</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3.《国务院办公厅关于转发人力资源社会保障部财政部城镇企业职工基本养老保险关系转移接续暂行办法的通知》（国办发﹝2009﹞66号）</w:t>
            </w: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74"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27</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机关事业单位养老保险关系转移接续申请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1.《中华人民共和国政府信息公开条例》（中华人民共和国国务院令第711号）</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3.《人力资源社会保障部财政部关于机关事业单位基本养老保险关系和职业年金转移接续有关问题的通知》（人社部规﹝2017﹞1号）</w:t>
            </w: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1"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28</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城乡居民基本养老保险关系转移接续申请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1.《中华人民共和国政府信息公开条例》（中华人民共和国国务院令第711号）</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3.《中华人民共和国劳动保险条例》（1951年2月26，《中华人民共和国劳动保险条例》发布，自1951年02月26日起施行法律法规；1953年1月2日，《中华人民共和国劳动保险条例》经中央人民政府政务院修正）</w:t>
            </w: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29</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机关事业单位基本养老保险与城镇企业职工基本养老保险互转申请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1.《中华人民共和国政府信息公开条例》（中华人民共和国国务院令第711号）</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3.《人力资源社会保障部财政部关于机关事业单位基本养老保险关系和职业年金转移接续有关问题的通知》（人社部规﹝2017﹞1号）</w:t>
            </w: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28"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30</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城镇职工基本养老保险与城乡居民基本养老保险制度衔接申请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1.《中华人民共和国政府信息公开条例》（中华人民共和国国务院令第711号）</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3.《人力资源社会保障部财政部关于印发＜城乡养老保险制度衔接暂行办法＞的通知》（人社部发﹝2014﹞17号）</w:t>
            </w: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6"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31</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军地养老保险关系转移接续申请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1.《中华人民共和国政府信息公开条例》（中华人民共和国国务院令第711号）</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3.《人力资源社会保障部财政部总参谋部总政治部总后勤部关于军人退役基本养老保险关系转移接续有关问题的通知》（后财﹝2015﹞1726号）</w:t>
            </w: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9"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32</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多重养老保险关系个人账户退费</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1.《中华人民共和国政府信息公开条例》（中华人民共和国国务院令第711号）</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3.《人力资源和社会保障部＜关于贯彻落实国务院办公厅转发城镇企业职工基本养老保险关系转移接续暂行办法的通知》（人社部发﹝2009﹞187号）</w:t>
            </w: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1"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33</w:t>
            </w:r>
          </w:p>
        </w:tc>
        <w:tc>
          <w:tcPr>
            <w:tcW w:w="116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工伤保险服务</w:t>
            </w: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工伤事故备案</w:t>
            </w:r>
          </w:p>
        </w:tc>
        <w:tc>
          <w:tcPr>
            <w:tcW w:w="1998"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1.事项名称</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2.事项简述</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3.办理材料</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4.办理方式</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5.办理时限</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6.结果送达</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7.收费依据及标准</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8.办事时间</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9.办理机构及地点</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10.咨询查询途径 </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11.监督投诉渠道</w:t>
            </w:r>
          </w:p>
        </w:tc>
        <w:tc>
          <w:tcPr>
            <w:tcW w:w="7462"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1.《中华人民共和国政府信息公开条例》（中华人民共和国国务院令第711号）</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3.《工伤保险条例》（中华人民共和国国务院令第586号）</w:t>
            </w:r>
          </w:p>
        </w:tc>
        <w:tc>
          <w:tcPr>
            <w:tcW w:w="1169"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公开事项信息形成或变更之日起20个工作日内公开</w:t>
            </w:r>
          </w:p>
        </w:tc>
        <w:tc>
          <w:tcPr>
            <w:tcW w:w="899"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sz w:val="19"/>
                <w:szCs w:val="19"/>
              </w:rPr>
              <w:t>县人力资源社会保障</w:t>
            </w:r>
            <w:r>
              <w:rPr>
                <w:rFonts w:hint="eastAsia" w:ascii="宋体" w:hAnsi="宋体" w:eastAsia="宋体" w:cs="宋体"/>
                <w:color w:val="000000"/>
                <w:sz w:val="19"/>
                <w:szCs w:val="19"/>
                <w:lang w:val="en-US" w:eastAsia="zh-CN"/>
              </w:rPr>
              <w:t>局</w:t>
            </w:r>
          </w:p>
        </w:tc>
        <w:tc>
          <w:tcPr>
            <w:tcW w:w="352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□广播电视 □纸质媒体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 xml:space="preserve">□公开查阅点 </w:t>
            </w:r>
            <w:r>
              <w:rPr>
                <w:rFonts w:hint="eastAsia" w:ascii="宋体" w:hAnsi="宋体" w:eastAsia="宋体" w:cs="宋体"/>
                <w:color w:val="000000"/>
                <w:sz w:val="19"/>
                <w:szCs w:val="19"/>
              </w:rPr>
              <w:sym w:font="Wingdings 2" w:char="0052"/>
            </w:r>
            <w:r>
              <w:rPr>
                <w:rFonts w:hint="eastAsia" w:ascii="宋体" w:hAnsi="宋体" w:eastAsia="宋体" w:cs="宋体"/>
                <w:color w:val="000000"/>
                <w:sz w:val="19"/>
                <w:szCs w:val="19"/>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sz w:val="19"/>
                <w:szCs w:val="19"/>
              </w:rPr>
              <w:t xml:space="preserve">□精准推送 </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其他</w:t>
            </w:r>
            <w:r>
              <w:rPr>
                <w:rFonts w:hint="eastAsia" w:ascii="宋体" w:hAnsi="宋体" w:eastAsia="宋体" w:cs="宋体"/>
                <w:color w:val="000000"/>
                <w:sz w:val="19"/>
                <w:szCs w:val="19"/>
                <w:u w:val="single"/>
              </w:rPr>
              <w:t>基层公共服务平台</w:t>
            </w: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34</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用人单位办理工伤登记</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1"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35</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变更工伤登记</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6"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36</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协议医疗机构的确认</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0"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37</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协议康复机构的确认</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6"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38</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辅助器具配置协议机构的确认</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5"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39</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异地居住就医申请确认</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4"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40</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异地工伤就医报告</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3"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41</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旧伤复发申请确认</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42</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转诊转院申请确认</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4"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43</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工伤康复申请确认</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6"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44</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工伤康复治疗期延长申请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6"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45</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辅助器具配置或更换申请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4"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46</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辅助器具异地配置申请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47</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停工留薪期确认和延长确认</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1"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48</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工伤医疗（康复）费用申报</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8"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49</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住院伙食补助费申领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9"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50</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统筹地区以外交通、食宿费申领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9"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51</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一次性工伤医疗补助金申请</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4"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52</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辅助器具配置（更换）费用申报</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53</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伤残待遇申领（一次性伤残补助金、伤残津贴和生活护理费）</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54</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一次性工亡补助金（含生活困难，预支50%确认）、丧葬补助金申领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55</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供养亲属抚恤金申领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56</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工伤保险待遇变更</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57</w:t>
            </w:r>
          </w:p>
        </w:tc>
        <w:tc>
          <w:tcPr>
            <w:tcW w:w="116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失业保险服务</w:t>
            </w: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失业保险金申领</w:t>
            </w:r>
          </w:p>
        </w:tc>
        <w:tc>
          <w:tcPr>
            <w:tcW w:w="1998"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1.事项名称</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2.事项简述</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3.办理材料</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4.办理方式</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5.办理时限</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6.结果送达</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7.收费依据及标准</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8.办事时间</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9.办理机构及地点</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10.咨询查询途径 </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11.监督投诉渠道</w:t>
            </w:r>
          </w:p>
        </w:tc>
        <w:tc>
          <w:tcPr>
            <w:tcW w:w="7462"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1.《中华人民共和国政府信息公开条例》（中华人民共和国国务院令第711号）</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3.《失业保险条例》（中华人民共和国国务院令第258号）</w:t>
            </w:r>
          </w:p>
        </w:tc>
        <w:tc>
          <w:tcPr>
            <w:tcW w:w="1169"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公开事项信息形成或变更之日起20个工作日内公开</w:t>
            </w:r>
          </w:p>
        </w:tc>
        <w:tc>
          <w:tcPr>
            <w:tcW w:w="899"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sz w:val="19"/>
                <w:szCs w:val="19"/>
              </w:rPr>
              <w:t>县人力资源社会保障</w:t>
            </w:r>
            <w:r>
              <w:rPr>
                <w:rFonts w:hint="eastAsia" w:ascii="宋体" w:hAnsi="宋体" w:eastAsia="宋体" w:cs="宋体"/>
                <w:color w:val="000000"/>
                <w:sz w:val="19"/>
                <w:szCs w:val="19"/>
                <w:lang w:val="en-US" w:eastAsia="zh-CN"/>
              </w:rPr>
              <w:t>局</w:t>
            </w:r>
          </w:p>
        </w:tc>
        <w:tc>
          <w:tcPr>
            <w:tcW w:w="352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□广播电视 □纸质媒体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 xml:space="preserve">□公开查阅点 </w:t>
            </w:r>
            <w:r>
              <w:rPr>
                <w:rFonts w:hint="eastAsia" w:ascii="宋体" w:hAnsi="宋体" w:eastAsia="宋体" w:cs="宋体"/>
                <w:color w:val="000000"/>
                <w:sz w:val="19"/>
                <w:szCs w:val="19"/>
              </w:rPr>
              <w:sym w:font="Wingdings 2" w:char="0052"/>
            </w:r>
            <w:r>
              <w:rPr>
                <w:rFonts w:hint="eastAsia" w:ascii="宋体" w:hAnsi="宋体" w:eastAsia="宋体" w:cs="宋体"/>
                <w:color w:val="000000"/>
                <w:sz w:val="19"/>
                <w:szCs w:val="19"/>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sz w:val="19"/>
                <w:szCs w:val="19"/>
              </w:rPr>
              <w:t xml:space="preserve">□精准推送 </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其他</w:t>
            </w:r>
            <w:r>
              <w:rPr>
                <w:rFonts w:hint="eastAsia" w:ascii="宋体" w:hAnsi="宋体" w:eastAsia="宋体" w:cs="宋体"/>
                <w:color w:val="000000"/>
                <w:sz w:val="19"/>
                <w:szCs w:val="19"/>
                <w:u w:val="single"/>
              </w:rPr>
              <w:t>基层公共服务平台</w:t>
            </w: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58</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丧葬补助金和抚恤金申领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3"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59</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职业培训补贴申领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6"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60</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职业介绍补贴申领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4"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61</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农民合同制工人一次性生活补助申领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3"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62</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代缴基本医疗保险费</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9"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63</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价格临时补贴申领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6"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64</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000000"/>
                <w:sz w:val="19"/>
                <w:szCs w:val="19"/>
              </w:rPr>
              <w:t>失业保险关系转移接续</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1"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65</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稳岗补贴申领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3"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66</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技能提升补贴申领</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4"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67</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东部7省（市）扩大支出试点项目</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30"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68</w:t>
            </w:r>
          </w:p>
        </w:tc>
        <w:tc>
          <w:tcPr>
            <w:tcW w:w="116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企业年金方案备案</w:t>
            </w: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企业年金方案备案</w:t>
            </w:r>
          </w:p>
        </w:tc>
        <w:tc>
          <w:tcPr>
            <w:tcW w:w="1998"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1.事项名称</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2.事项简述</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3.办理材料</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4.办理方式</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5.办理时限</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6.结果送达</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7.收费依据及标准</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8.办事时间</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9.办理机构及地点</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10.咨询查询途径 </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11.监督投诉渠道</w:t>
            </w:r>
          </w:p>
        </w:tc>
        <w:tc>
          <w:tcPr>
            <w:tcW w:w="7462"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1.《中华人民共和国政府信息公开条例》（中华人民共和国国务院令第711号）</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3.《企业年金办法》（中华人民共和国人力资源和社会保障部、财政部令第36号）</w:t>
            </w:r>
          </w:p>
        </w:tc>
        <w:tc>
          <w:tcPr>
            <w:tcW w:w="1169"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公开事项信息形成或变更之日起20个工作日内公开</w:t>
            </w:r>
          </w:p>
        </w:tc>
        <w:tc>
          <w:tcPr>
            <w:tcW w:w="899"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sz w:val="19"/>
                <w:szCs w:val="19"/>
              </w:rPr>
              <w:t>县人力资源社会保障</w:t>
            </w:r>
            <w:r>
              <w:rPr>
                <w:rFonts w:hint="eastAsia" w:ascii="宋体" w:hAnsi="宋体" w:eastAsia="宋体" w:cs="宋体"/>
                <w:color w:val="000000"/>
                <w:sz w:val="19"/>
                <w:szCs w:val="19"/>
                <w:lang w:val="en-US" w:eastAsia="zh-CN"/>
              </w:rPr>
              <w:t>局</w:t>
            </w:r>
          </w:p>
        </w:tc>
        <w:tc>
          <w:tcPr>
            <w:tcW w:w="352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□广播电视 □纸质媒体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 xml:space="preserve">□公开查阅点 </w:t>
            </w:r>
            <w:r>
              <w:rPr>
                <w:rFonts w:hint="eastAsia" w:ascii="宋体" w:hAnsi="宋体" w:eastAsia="宋体" w:cs="宋体"/>
                <w:color w:val="000000"/>
                <w:sz w:val="19"/>
                <w:szCs w:val="19"/>
              </w:rPr>
              <w:sym w:font="Wingdings 2" w:char="0052"/>
            </w:r>
            <w:r>
              <w:rPr>
                <w:rFonts w:hint="eastAsia" w:ascii="宋体" w:hAnsi="宋体" w:eastAsia="宋体" w:cs="宋体"/>
                <w:color w:val="000000"/>
                <w:sz w:val="19"/>
                <w:szCs w:val="19"/>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sz w:val="19"/>
                <w:szCs w:val="19"/>
              </w:rPr>
              <w:t xml:space="preserve">□精准推送 </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其他</w:t>
            </w:r>
            <w:r>
              <w:rPr>
                <w:rFonts w:hint="eastAsia" w:ascii="宋体" w:hAnsi="宋体" w:eastAsia="宋体" w:cs="宋体"/>
                <w:color w:val="000000"/>
                <w:sz w:val="19"/>
                <w:szCs w:val="19"/>
                <w:u w:val="single"/>
              </w:rPr>
              <w:t>基层公共服务平台</w:t>
            </w: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03"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69</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企业年金方案重要条款变更备案</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8"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70</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企业年金方案终止备案</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3"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71</w:t>
            </w:r>
          </w:p>
        </w:tc>
        <w:tc>
          <w:tcPr>
            <w:tcW w:w="116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社会保障卡服务</w:t>
            </w: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社会保障卡申领</w:t>
            </w:r>
          </w:p>
        </w:tc>
        <w:tc>
          <w:tcPr>
            <w:tcW w:w="1998"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1.事项名称</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2.事项简述</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3.办理材料</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4.办理方式</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5.办理时限</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6.结果送达</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7.收费依据及标准</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8.办事时间</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9.办理机构及地点</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10.咨询查询途径 </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11.监督投诉渠道</w:t>
            </w:r>
          </w:p>
        </w:tc>
        <w:tc>
          <w:tcPr>
            <w:tcW w:w="7462"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1.《中华人民共和国政府信息公开条例》（中华人民共和国国务院令第711号）</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3.《人力资源和社会保障部关于印发“中华人民共和国社会保障卡”管理办法的通知》（人社部发[2011]47号）</w:t>
            </w:r>
          </w:p>
        </w:tc>
        <w:tc>
          <w:tcPr>
            <w:tcW w:w="1169"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公开事项信息形成或变更之日起20个工作日内公开</w:t>
            </w:r>
          </w:p>
        </w:tc>
        <w:tc>
          <w:tcPr>
            <w:tcW w:w="899"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sz w:val="19"/>
                <w:szCs w:val="19"/>
              </w:rPr>
              <w:t>县人力资源社会保障</w:t>
            </w:r>
            <w:r>
              <w:rPr>
                <w:rFonts w:hint="eastAsia" w:ascii="宋体" w:hAnsi="宋体" w:eastAsia="宋体" w:cs="宋体"/>
                <w:color w:val="000000"/>
                <w:sz w:val="19"/>
                <w:szCs w:val="19"/>
                <w:lang w:val="en-US" w:eastAsia="zh-CN"/>
              </w:rPr>
              <w:t>局</w:t>
            </w:r>
          </w:p>
        </w:tc>
        <w:tc>
          <w:tcPr>
            <w:tcW w:w="3520" w:type="dxa"/>
            <w:vMerge w:val="restart"/>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政府网站 □政府公报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两微一端 □发布会/听证会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□广播电视 □纸质媒体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 xml:space="preserve">□公开查阅点 </w:t>
            </w:r>
            <w:r>
              <w:rPr>
                <w:rFonts w:hint="eastAsia" w:ascii="宋体" w:hAnsi="宋体" w:eastAsia="宋体" w:cs="宋体"/>
                <w:color w:val="000000"/>
                <w:sz w:val="19"/>
                <w:szCs w:val="19"/>
              </w:rPr>
              <w:sym w:font="Wingdings 2" w:char="0052"/>
            </w:r>
            <w:r>
              <w:rPr>
                <w:rFonts w:hint="eastAsia" w:ascii="宋体" w:hAnsi="宋体" w:eastAsia="宋体" w:cs="宋体"/>
                <w:color w:val="000000"/>
                <w:sz w:val="19"/>
                <w:szCs w:val="19"/>
              </w:rPr>
              <w:t>政务服务中心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□便民服务站 □入户/现场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19"/>
                <w:szCs w:val="19"/>
              </w:rPr>
              <w:t>□社区/企事业单位/村公示栏（电子屏）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sz w:val="19"/>
                <w:szCs w:val="19"/>
              </w:rPr>
              <w:t xml:space="preserve">□精准推送 </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其他</w:t>
            </w:r>
            <w:r>
              <w:rPr>
                <w:rFonts w:hint="eastAsia" w:ascii="宋体" w:hAnsi="宋体" w:eastAsia="宋体" w:cs="宋体"/>
                <w:color w:val="000000"/>
                <w:sz w:val="19"/>
                <w:szCs w:val="19"/>
                <w:u w:val="single"/>
              </w:rPr>
              <w:t>基层公共服务平台</w:t>
            </w: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72</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社会保障卡启用（含社会保障卡银行账户激活）</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73</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社会保障卡应用状态查询</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6"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74</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社会保障卡信息变更（非关键信息）</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1"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75</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社会保障卡密码修改与重置</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6"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76</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社会保障卡挂失与解挂</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8"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77</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社会保障卡补换、换领、换发</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9" w:hRule="atLeast"/>
        </w:trPr>
        <w:tc>
          <w:tcPr>
            <w:tcW w:w="524"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78</w:t>
            </w:r>
          </w:p>
        </w:tc>
        <w:tc>
          <w:tcPr>
            <w:tcW w:w="1160" w:type="dxa"/>
            <w:vMerge w:val="continue"/>
            <w:shd w:val="clear" w:color="auto" w:fill="auto"/>
            <w:tcMar>
              <w:left w:w="105" w:type="dxa"/>
              <w:right w:w="105" w:type="dxa"/>
            </w:tcMar>
            <w:vAlign w:val="center"/>
          </w:tcPr>
          <w:p>
            <w:pPr>
              <w:rPr>
                <w:rFonts w:hint="eastAsia" w:ascii="宋体"/>
                <w:sz w:val="24"/>
                <w:szCs w:val="24"/>
              </w:rPr>
            </w:pPr>
          </w:p>
        </w:tc>
        <w:tc>
          <w:tcPr>
            <w:tcW w:w="271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rPr>
              <w:t>社会保障卡注销</w:t>
            </w:r>
          </w:p>
        </w:tc>
        <w:tc>
          <w:tcPr>
            <w:tcW w:w="1998"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7462"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116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899"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3520" w:type="dxa"/>
            <w:vMerge w:val="continue"/>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keepNext w:val="0"/>
              <w:keepLines w:val="0"/>
              <w:widowControl/>
              <w:suppressLineNumbers w:val="0"/>
              <w:jc w:val="left"/>
            </w:pPr>
          </w:p>
        </w:tc>
        <w:tc>
          <w:tcPr>
            <w:tcW w:w="420"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c>
          <w:tcPr>
            <w:tcW w:w="435" w:type="dxa"/>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19"/>
                <w:szCs w:val="19"/>
              </w:rPr>
              <w:t>√</w:t>
            </w:r>
          </w:p>
        </w:tc>
      </w:tr>
    </w:tbl>
    <w:p>
      <w:pPr>
        <w:rPr>
          <w:rFonts w:hint="eastAsia"/>
        </w:rPr>
      </w:pPr>
    </w:p>
    <w:sectPr>
      <w:pgSz w:w="23811" w:h="16838" w:orient="landscape"/>
      <w:pgMar w:top="1800" w:right="1440" w:bottom="111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大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D28A8"/>
    <w:rsid w:val="033F2CE6"/>
    <w:rsid w:val="1A653D41"/>
    <w:rsid w:val="20030960"/>
    <w:rsid w:val="282C7D1D"/>
    <w:rsid w:val="45CD28A8"/>
    <w:rsid w:val="5A271623"/>
    <w:rsid w:val="73166A0A"/>
    <w:rsid w:val="786D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0" w:after="0" w:line="240" w:lineRule="auto"/>
      <w:jc w:val="left"/>
      <w:outlineLvl w:val="1"/>
    </w:pPr>
    <w:rPr>
      <w:rFonts w:asciiTheme="majorAscii" w:hAnsiTheme="majorAscii" w:eastAsiaTheme="majorEastAsia" w:cstheme="majorBidi"/>
      <w:b/>
      <w:bCs/>
      <w:color w:val="1A1A1A"/>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4</Pages>
  <Words>0</Words>
  <Characters>0</Characters>
  <Lines>0</Lines>
  <Paragraphs>0</Paragraphs>
  <TotalTime>2</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2022-11-07T02:26:00Z</dcterms:created>
  <dc:creator>王 老 表</dc:creator>
  <cp:lastModifiedBy>wch</cp:lastModifiedBy>
  <dcterms:modified xsi:type="dcterms:W3CDTF">2024-10-22T01:50:48Z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1C88FB57BEFD4BDAB19639E7E8E728BD</vt:lpwstr>
  </property>
</Properties>
</file>