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tblInd w:w="0" w:type="dxa"/>
        <w:tblLayout w:type="fixed"/>
        <w:tblCellMar>
          <w:top w:w="0" w:type="dxa"/>
          <w:left w:w="108" w:type="dxa"/>
          <w:bottom w:w="0" w:type="dxa"/>
          <w:right w:w="108" w:type="dxa"/>
        </w:tblCellMar>
      </w:tblPr>
      <w:tblGrid>
        <w:gridCol w:w="9124"/>
      </w:tblGrid>
      <w:tr w14:paraId="517C10D6">
        <w:tblPrEx>
          <w:tblCellMar>
            <w:top w:w="0" w:type="dxa"/>
            <w:left w:w="108" w:type="dxa"/>
            <w:bottom w:w="0" w:type="dxa"/>
            <w:right w:w="108" w:type="dxa"/>
          </w:tblCellMar>
        </w:tblPrEx>
        <w:trPr>
          <w:trHeight w:val="1984" w:hRule="exact"/>
        </w:trPr>
        <w:tc>
          <w:tcPr>
            <w:tcW w:w="9124" w:type="dxa"/>
            <w:noWrap w:val="0"/>
            <w:vAlign w:val="top"/>
          </w:tcPr>
          <w:p w14:paraId="2AA3B1CC">
            <w:pPr>
              <w:rPr>
                <w:rFonts w:hint="default" w:ascii="Times New Roman" w:hAnsi="Times New Roman" w:cs="Times New Roman"/>
                <w:highlight w:val="none"/>
              </w:rPr>
            </w:pPr>
          </w:p>
        </w:tc>
      </w:tr>
      <w:tr w14:paraId="510A2412">
        <w:tblPrEx>
          <w:tblCellMar>
            <w:top w:w="0" w:type="dxa"/>
            <w:left w:w="108" w:type="dxa"/>
            <w:bottom w:w="0" w:type="dxa"/>
            <w:right w:w="108" w:type="dxa"/>
          </w:tblCellMar>
        </w:tblPrEx>
        <w:trPr>
          <w:trHeight w:val="92" w:hRule="atLeast"/>
        </w:trPr>
        <w:tc>
          <w:tcPr>
            <w:tcW w:w="9124" w:type="dxa"/>
            <w:noWrap w:val="0"/>
            <w:vAlign w:val="top"/>
          </w:tcPr>
          <w:p w14:paraId="6B3B7D9D">
            <w:pPr>
              <w:spacing w:line="0" w:lineRule="atLeast"/>
              <w:jc w:val="distribute"/>
              <w:rPr>
                <w:rFonts w:hint="default" w:ascii="Times New Roman" w:hAnsi="Times New Roman" w:eastAsia="方正小标宋_GBK" w:cs="Times New Roman"/>
                <w:color w:val="FF0000"/>
                <w:highlight w:val="none"/>
              </w:rPr>
            </w:pPr>
          </w:p>
        </w:tc>
      </w:tr>
      <w:tr w14:paraId="065F0E8F">
        <w:tblPrEx>
          <w:tblCellMar>
            <w:top w:w="0" w:type="dxa"/>
            <w:left w:w="108" w:type="dxa"/>
            <w:bottom w:w="0" w:type="dxa"/>
            <w:right w:w="108" w:type="dxa"/>
          </w:tblCellMar>
        </w:tblPrEx>
        <w:trPr>
          <w:trHeight w:val="1701" w:hRule="exact"/>
        </w:trPr>
        <w:tc>
          <w:tcPr>
            <w:tcW w:w="9124" w:type="dxa"/>
            <w:noWrap w:val="0"/>
            <w:vAlign w:val="bottom"/>
          </w:tcPr>
          <w:p w14:paraId="1326DCA0">
            <w:pPr>
              <w:spacing w:line="0" w:lineRule="atLeast"/>
              <w:jc w:val="center"/>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sz w:val="32"/>
                <w:szCs w:val="32"/>
                <w:highlight w:val="none"/>
              </w:rPr>
              <w:t>易环审〔202</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号</w:t>
            </w:r>
          </w:p>
        </w:tc>
      </w:tr>
    </w:tbl>
    <w:p w14:paraId="0F5C830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44"/>
          <w:szCs w:val="44"/>
          <w:highlight w:val="none"/>
        </w:rPr>
      </w:pPr>
    </w:p>
    <w:p w14:paraId="62F23C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32"/>
          <w:szCs w:val="32"/>
        </w:rPr>
      </w:pPr>
      <w:r>
        <w:rPr>
          <w:rFonts w:hint="default" w:ascii="Times New Roman" w:hAnsi="Times New Roman" w:eastAsia="方正小标宋_GBK" w:cs="Times New Roman"/>
          <w:bCs/>
          <w:spacing w:val="0"/>
          <w:sz w:val="44"/>
          <w:szCs w:val="44"/>
        </w:rPr>
        <w:t>玉溪市生态环境局易门分局关</w:t>
      </w:r>
      <w:r>
        <w:rPr>
          <w:rFonts w:hint="default" w:ascii="Times New Roman" w:hAnsi="Times New Roman" w:eastAsia="方正小标宋_GBK" w:cs="Times New Roman"/>
          <w:bCs/>
          <w:spacing w:val="0"/>
          <w:sz w:val="44"/>
          <w:szCs w:val="44"/>
        </w:rPr>
        <w:t>于</w:t>
      </w:r>
      <w:r>
        <w:rPr>
          <w:rFonts w:hint="default" w:ascii="Times New Roman" w:hAnsi="Times New Roman" w:eastAsia="方正小标宋_GBK" w:cs="Times New Roman"/>
          <w:bCs/>
          <w:color w:val="auto"/>
          <w:spacing w:val="0"/>
          <w:sz w:val="44"/>
          <w:szCs w:val="44"/>
          <w:lang w:val="en-US" w:eastAsia="zh-CN"/>
        </w:rPr>
        <w:t>云南远方陶瓷有限公司</w:t>
      </w:r>
      <w:r>
        <w:rPr>
          <w:rFonts w:hint="default" w:ascii="Times New Roman" w:hAnsi="Times New Roman" w:eastAsia="方正小标宋_GBK" w:cs="Times New Roman"/>
          <w:bCs/>
          <w:spacing w:val="0"/>
          <w:sz w:val="44"/>
          <w:szCs w:val="44"/>
          <w:lang w:val="en-US" w:eastAsia="zh-CN"/>
        </w:rPr>
        <w:t>全厂技改扩建</w:t>
      </w:r>
      <w:r>
        <w:rPr>
          <w:rFonts w:hint="default" w:ascii="Times New Roman" w:hAnsi="Times New Roman" w:eastAsia="方正小标宋_GBK" w:cs="Times New Roman"/>
          <w:bCs/>
          <w:color w:val="auto"/>
          <w:spacing w:val="0"/>
          <w:sz w:val="44"/>
          <w:szCs w:val="44"/>
          <w:lang w:val="en-US" w:eastAsia="zh-CN"/>
        </w:rPr>
        <w:t>项目环境影响报告书</w:t>
      </w:r>
      <w:r>
        <w:rPr>
          <w:rFonts w:hint="default" w:ascii="Times New Roman" w:hAnsi="Times New Roman" w:eastAsia="方正小标宋_GBK" w:cs="Times New Roman"/>
          <w:bCs/>
          <w:spacing w:val="0"/>
          <w:sz w:val="44"/>
          <w:szCs w:val="44"/>
        </w:rPr>
        <w:t>的批复</w:t>
      </w:r>
    </w:p>
    <w:p w14:paraId="7AF82E92">
      <w:pPr>
        <w:keepNext w:val="0"/>
        <w:keepLines w:val="0"/>
        <w:pageBreakBefore w:val="0"/>
        <w:widowControl w:val="0"/>
        <w:tabs>
          <w:tab w:val="left" w:pos="7047"/>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8704633">
      <w:pPr>
        <w:keepNext w:val="0"/>
        <w:keepLines w:val="0"/>
        <w:pageBreakBefore w:val="0"/>
        <w:widowControl w:val="0"/>
        <w:tabs>
          <w:tab w:val="left" w:pos="7047"/>
        </w:tabs>
        <w:kinsoku/>
        <w:wordWrap/>
        <w:overflowPunct/>
        <w:topLinePunct w:val="0"/>
        <w:autoSpaceDE/>
        <w:autoSpaceDN/>
        <w:bidi w:val="0"/>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云南远方陶瓷有限公司</w:t>
      </w:r>
      <w:r>
        <w:rPr>
          <w:rFonts w:hint="default" w:ascii="Times New Roman" w:hAnsi="Times New Roman" w:eastAsia="方正仿宋_GBK" w:cs="Times New Roman"/>
          <w:color w:val="auto"/>
          <w:sz w:val="32"/>
          <w:szCs w:val="32"/>
          <w:highlight w:val="none"/>
          <w:lang w:val="en-US" w:eastAsia="zh-CN"/>
        </w:rPr>
        <w:t>：</w:t>
      </w:r>
    </w:p>
    <w:p w14:paraId="29201A40">
      <w:pPr>
        <w:keepNext w:val="0"/>
        <w:keepLines w:val="0"/>
        <w:pageBreakBefore w:val="0"/>
        <w:widowControl w:val="0"/>
        <w:tabs>
          <w:tab w:val="left" w:pos="7047"/>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你公司报批的《</w:t>
      </w:r>
      <w:r>
        <w:rPr>
          <w:rFonts w:hint="default" w:ascii="Times New Roman" w:hAnsi="Times New Roman" w:eastAsia="方正仿宋_GBK" w:cs="Times New Roman"/>
          <w:color w:val="auto"/>
          <w:sz w:val="32"/>
          <w:szCs w:val="32"/>
          <w:lang w:val="en-US" w:eastAsia="zh-CN"/>
        </w:rPr>
        <w:t>全厂技改扩建项目</w:t>
      </w:r>
      <w:r>
        <w:rPr>
          <w:rFonts w:hint="default" w:ascii="Times New Roman" w:hAnsi="Times New Roman" w:eastAsia="方正仿宋_GBK" w:cs="Times New Roman"/>
          <w:color w:val="auto"/>
          <w:sz w:val="32"/>
          <w:szCs w:val="32"/>
        </w:rPr>
        <w:t>境影响报告</w:t>
      </w:r>
      <w:r>
        <w:rPr>
          <w:rFonts w:hint="default" w:ascii="Times New Roman" w:hAnsi="Times New Roman" w:eastAsia="方正仿宋_GBK" w:cs="Times New Roman"/>
          <w:color w:val="auto"/>
          <w:sz w:val="32"/>
          <w:szCs w:val="32"/>
          <w:lang w:val="en-US" w:eastAsia="zh-CN"/>
        </w:rPr>
        <w:t>书</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以下简称《</w:t>
      </w:r>
      <w:r>
        <w:rPr>
          <w:rFonts w:hint="default" w:ascii="Times New Roman" w:hAnsi="Times New Roman" w:eastAsia="方正仿宋_GBK" w:cs="Times New Roman"/>
          <w:color w:val="auto"/>
          <w:sz w:val="32"/>
          <w:szCs w:val="32"/>
          <w:highlight w:val="none"/>
          <w:lang w:eastAsia="zh-CN"/>
        </w:rPr>
        <w:t>报告</w:t>
      </w:r>
      <w:r>
        <w:rPr>
          <w:rFonts w:hint="default" w:ascii="Times New Roman" w:hAnsi="Times New Roman" w:eastAsia="方正仿宋_GBK" w:cs="Times New Roman"/>
          <w:color w:val="auto"/>
          <w:sz w:val="32"/>
          <w:szCs w:val="32"/>
          <w:highlight w:val="none"/>
          <w:lang w:val="en-US" w:eastAsia="zh-CN"/>
        </w:rPr>
        <w:t>书</w:t>
      </w:r>
      <w:r>
        <w:rPr>
          <w:rFonts w:hint="default" w:ascii="Times New Roman" w:hAnsi="Times New Roman" w:eastAsia="方正仿宋_GBK" w:cs="Times New Roman"/>
          <w:color w:val="auto"/>
          <w:sz w:val="32"/>
          <w:szCs w:val="32"/>
          <w:highlight w:val="none"/>
        </w:rPr>
        <w:t>》）收悉。根据《</w:t>
      </w:r>
      <w:r>
        <w:rPr>
          <w:rFonts w:hint="default" w:ascii="Times New Roman" w:hAnsi="Times New Roman" w:eastAsia="方正仿宋_GBK" w:cs="Times New Roman"/>
          <w:color w:val="auto"/>
          <w:sz w:val="32"/>
          <w:szCs w:val="32"/>
          <w:highlight w:val="none"/>
          <w:lang w:eastAsia="zh-CN"/>
        </w:rPr>
        <w:t>报告</w:t>
      </w:r>
      <w:r>
        <w:rPr>
          <w:rFonts w:hint="default" w:ascii="Times New Roman" w:hAnsi="Times New Roman" w:eastAsia="方正仿宋_GBK" w:cs="Times New Roman"/>
          <w:color w:val="auto"/>
          <w:sz w:val="32"/>
          <w:szCs w:val="32"/>
          <w:highlight w:val="none"/>
          <w:lang w:val="en-US" w:eastAsia="zh-CN"/>
        </w:rPr>
        <w:t>书</w:t>
      </w:r>
      <w:r>
        <w:rPr>
          <w:rFonts w:hint="default" w:ascii="Times New Roman" w:hAnsi="Times New Roman" w:eastAsia="方正仿宋_GBK" w:cs="Times New Roman"/>
          <w:color w:val="auto"/>
          <w:sz w:val="32"/>
          <w:szCs w:val="32"/>
          <w:highlight w:val="none"/>
        </w:rPr>
        <w:t>》评价结论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专家评审意见</w:t>
      </w:r>
      <w:r>
        <w:rPr>
          <w:rFonts w:hint="default" w:ascii="Times New Roman" w:hAnsi="Times New Roman" w:eastAsia="方正仿宋_GBK" w:cs="Times New Roman"/>
          <w:color w:val="auto"/>
          <w:sz w:val="32"/>
          <w:szCs w:val="32"/>
          <w:highlight w:val="none"/>
          <w:lang w:val="en-US" w:eastAsia="zh-CN"/>
        </w:rPr>
        <w:t>及技术评估意见（</w:t>
      </w:r>
      <w:r>
        <w:rPr>
          <w:rFonts w:hint="default" w:ascii="Times New Roman" w:hAnsi="Times New Roman" w:eastAsia="方正仿宋_GBK" w:cs="Times New Roman"/>
          <w:color w:val="auto"/>
          <w:sz w:val="32"/>
          <w:szCs w:val="32"/>
          <w:highlight w:val="none"/>
        </w:rPr>
        <w:t>云</w:t>
      </w:r>
      <w:r>
        <w:rPr>
          <w:rFonts w:hint="default" w:ascii="Times New Roman" w:hAnsi="Times New Roman" w:eastAsia="方正仿宋_GBK" w:cs="Times New Roman"/>
          <w:color w:val="auto"/>
          <w:sz w:val="32"/>
          <w:szCs w:val="32"/>
          <w:highlight w:val="none"/>
          <w:lang w:val="en-US" w:eastAsia="zh-CN"/>
        </w:rPr>
        <w:t>玉</w:t>
      </w:r>
      <w:r>
        <w:rPr>
          <w:rFonts w:hint="default" w:ascii="Times New Roman" w:hAnsi="Times New Roman" w:eastAsia="方正仿宋_GBK" w:cs="Times New Roman"/>
          <w:color w:val="auto"/>
          <w:sz w:val="32"/>
          <w:szCs w:val="32"/>
          <w:highlight w:val="none"/>
        </w:rPr>
        <w:t>评估</w:t>
      </w:r>
      <w:r>
        <w:rPr>
          <w:rFonts w:hint="default" w:ascii="Times New Roman" w:hAnsi="Times New Roman" w:eastAsia="方正仿宋_GBK" w:cs="Times New Roman"/>
          <w:color w:val="auto"/>
          <w:sz w:val="32"/>
          <w:szCs w:val="32"/>
          <w:highlight w:val="none"/>
          <w:lang w:val="en-US" w:eastAsia="zh-CN"/>
        </w:rPr>
        <w:t>书</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07</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，经我局研究，现批复如下：</w:t>
      </w:r>
    </w:p>
    <w:p w14:paraId="62BAE989">
      <w:pPr>
        <w:keepNext w:val="0"/>
        <w:keepLines w:val="0"/>
        <w:pageBreakBefore w:val="0"/>
        <w:widowControl w:val="0"/>
        <w:numPr>
          <w:ilvl w:val="0"/>
          <w:numId w:val="0"/>
        </w:numPr>
        <w:tabs>
          <w:tab w:val="left" w:pos="7047"/>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一、项目基本情况</w:t>
      </w:r>
    </w:p>
    <w:p w14:paraId="24779B63">
      <w:pPr>
        <w:spacing w:line="560" w:lineRule="exact"/>
        <w:ind w:firstLine="640" w:firstLineChars="200"/>
        <w:jc w:val="left"/>
        <w:rPr>
          <w:rFonts w:hint="default" w:ascii="Times New Roman" w:hAnsi="Times New Roman" w:eastAsia="方正仿宋_GBK" w:cs="Times New Roman"/>
          <w:bCs/>
          <w:color w:val="auto"/>
          <w:sz w:val="32"/>
          <w:szCs w:val="32"/>
          <w:highlight w:val="yellow"/>
          <w:lang w:val="en-US" w:eastAsia="zh-CN"/>
        </w:rPr>
      </w:pPr>
      <w:r>
        <w:rPr>
          <w:rFonts w:hint="default" w:ascii="Times New Roman" w:hAnsi="Times New Roman" w:eastAsia="方正仿宋_GBK" w:cs="Times New Roman"/>
          <w:color w:val="auto"/>
          <w:kern w:val="2"/>
          <w:sz w:val="32"/>
          <w:szCs w:val="32"/>
          <w:highlight w:val="none"/>
          <w:lang w:val="en-US" w:eastAsia="zh-CN" w:bidi="ar-SA"/>
        </w:rPr>
        <w:t>该项目位于云南易门产业园区大椿树片区，经易门县发展和改革局备案（项目代码：</w:t>
      </w:r>
      <w:r>
        <w:rPr>
          <w:rFonts w:hint="default" w:ascii="Times New Roman" w:hAnsi="Times New Roman" w:eastAsia="方正仿宋_GBK" w:cs="Times New Roman"/>
          <w:bCs/>
          <w:color w:val="auto"/>
          <w:sz w:val="32"/>
          <w:szCs w:val="32"/>
          <w:lang w:val="en-US" w:eastAsia="zh-CN"/>
        </w:rPr>
        <w:t>2406-530425-04-02-382945</w:t>
      </w:r>
      <w:r>
        <w:rPr>
          <w:rFonts w:hint="default" w:ascii="Times New Roman" w:hAnsi="Times New Roman" w:eastAsia="方正仿宋_GBK" w:cs="Times New Roman"/>
          <w:color w:val="auto"/>
          <w:kern w:val="2"/>
          <w:sz w:val="32"/>
          <w:szCs w:val="32"/>
          <w:highlight w:val="none"/>
          <w:lang w:val="en-US" w:eastAsia="zh-CN" w:bidi="ar-SA"/>
        </w:rPr>
        <w:t>），同意立项建设。</w:t>
      </w:r>
      <w:r>
        <w:rPr>
          <w:rFonts w:hint="default" w:ascii="Times New Roman" w:hAnsi="Times New Roman" w:eastAsia="方正仿宋_GBK" w:cs="Times New Roman"/>
          <w:bCs/>
          <w:color w:val="auto"/>
          <w:sz w:val="32"/>
          <w:szCs w:val="32"/>
          <w:highlight w:val="none"/>
        </w:rPr>
        <w:t>主要建设内容：</w:t>
      </w:r>
      <w:r>
        <w:rPr>
          <w:rFonts w:hint="default" w:ascii="Times New Roman" w:hAnsi="Times New Roman" w:eastAsia="方正仿宋_GBK" w:cs="Times New Roman"/>
          <w:caps w:val="0"/>
          <w:smallCaps w:val="0"/>
          <w:color w:val="auto"/>
          <w:sz w:val="32"/>
          <w:szCs w:val="32"/>
          <w:highlight w:val="none"/>
          <w:lang w:val="en-US" w:eastAsia="zh-CN"/>
        </w:rPr>
        <w:t>本次技改扩建不新增占地，全厂占地面积320亩。主要针对 2#生产线升级产品规格尺寸，利用 3#生产线原有设备建设5#生产线，技改扩建后1~2#生产线产品规模不变，生产能力仍为年产 900 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aps w:val="0"/>
          <w:smallCaps w:val="0"/>
          <w:color w:val="auto"/>
          <w:sz w:val="32"/>
          <w:szCs w:val="32"/>
          <w:highlight w:val="none"/>
          <w:lang w:val="en-US" w:eastAsia="zh-CN"/>
        </w:rPr>
        <w:t>建筑陶瓷，4#生产线不变，生产能力仍为年产 900 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aps w:val="0"/>
          <w:smallCaps w:val="0"/>
          <w:color w:val="auto"/>
          <w:sz w:val="32"/>
          <w:szCs w:val="32"/>
          <w:highlight w:val="none"/>
          <w:lang w:val="en-US" w:eastAsia="zh-CN"/>
        </w:rPr>
        <w:t>建筑陶瓷</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aps w:val="0"/>
          <w:smallCaps w:val="0"/>
          <w:color w:val="auto"/>
          <w:sz w:val="32"/>
          <w:szCs w:val="32"/>
          <w:highlight w:val="none"/>
          <w:lang w:val="en-US" w:eastAsia="zh-CN"/>
        </w:rPr>
        <w:t xml:space="preserve">5#生产线规模为年产900 万 </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aps w:val="0"/>
          <w:smallCaps w:val="0"/>
          <w:color w:val="auto"/>
          <w:sz w:val="32"/>
          <w:szCs w:val="32"/>
          <w:highlight w:val="none"/>
          <w:lang w:val="en-US" w:eastAsia="zh-CN"/>
        </w:rPr>
        <w:t>建筑陶瓷，技改后全厂共有建筑陶瓷生产线4条（原有4条），配套喷雾干燥塔3座（原有3座），排气筒8根（原有5根），项目建成后，年产建筑陶瓷2700万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aps w:val="0"/>
          <w:smallCaps w:val="0"/>
          <w:color w:val="auto"/>
          <w:sz w:val="32"/>
          <w:szCs w:val="32"/>
          <w:highlight w:val="none"/>
          <w:lang w:val="en-US" w:eastAsia="zh-CN"/>
        </w:rPr>
        <w:t>，新增产能1100万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①对2#线改造扩建，3#线拆除后新建5#线，原1#线和4#维持不变；②2#线喷雾干燥塔及链排炉拆除，技改后2#线利用原3#线喷雾干燥塔及链排炉，增加部分设备，新增磨边线、废气排放口及除尘设施，2#线扩建后产能由300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eastAsia" w:ascii="Times New Roman" w:hAnsi="Times New Roman" w:eastAsia="方正仿宋_GBK" w:cs="Times New Roman"/>
          <w:color w:val="auto"/>
          <w:kern w:val="2"/>
          <w:sz w:val="32"/>
          <w:szCs w:val="32"/>
          <w:highlight w:val="none"/>
          <w:lang w:val="en-US" w:eastAsia="zh-CN" w:bidi="ar-SA"/>
        </w:rPr>
        <w:t>增加到</w:t>
      </w:r>
      <w:r>
        <w:rPr>
          <w:rFonts w:hint="default" w:ascii="Times New Roman" w:hAnsi="Times New Roman" w:eastAsia="方正仿宋_GBK" w:cs="Times New Roman"/>
          <w:color w:val="auto"/>
          <w:kern w:val="2"/>
          <w:sz w:val="32"/>
          <w:szCs w:val="32"/>
          <w:highlight w:val="none"/>
          <w:lang w:val="en-US" w:eastAsia="zh-CN" w:bidi="ar-SA"/>
        </w:rPr>
        <w:t>500万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③5#线利用原3#线部分设备并新增配套设备，新建1座窑炉、喷雾干燥塔及沸腾炉供5#线使用，同时新建1套脱硫、除尘、脱硝设施处理5#喷雾干燥塔废气，处理后废气经新增排放口排放，新增1个压机废气排放口及除尘设施，新建5#线生产规模为900万</w:t>
      </w:r>
      <w:r>
        <w:rPr>
          <w:rFonts w:hint="eastAsia" w:ascii="Times New Roman" w:hAnsi="Times New Roman" w:eastAsia="方正仿宋_GBK" w:cs="Times New Roman"/>
          <w:caps w:val="0"/>
          <w:smallCaps w:val="0"/>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建筑陶瓷</w:t>
      </w:r>
      <w:r>
        <w:rPr>
          <w:rFonts w:hint="eastAsia" w:ascii="Times New Roman" w:hAnsi="Times New Roman" w:eastAsia="方正仿宋_GBK" w:cs="Times New Roman"/>
          <w:color w:val="auto"/>
          <w:kern w:val="2"/>
          <w:sz w:val="32"/>
          <w:szCs w:val="32"/>
          <w:highlight w:val="none"/>
          <w:lang w:val="en-US" w:eastAsia="zh-CN" w:bidi="ar-SA"/>
        </w:rPr>
        <w:t>。</w:t>
      </w:r>
    </w:p>
    <w:p w14:paraId="64EEAA46">
      <w:pPr>
        <w:keepNext w:val="0"/>
        <w:keepLines w:val="0"/>
        <w:pageBreakBefore w:val="0"/>
        <w:widowControl w:val="0"/>
        <w:kinsoku/>
        <w:wordWrap/>
        <w:overflowPunct/>
        <w:topLinePunct w:val="0"/>
        <w:autoSpaceDE/>
        <w:autoSpaceDN/>
        <w:bidi w:val="0"/>
        <w:adjustRightInd/>
        <w:snapToGrid/>
        <w:spacing w:line="560" w:lineRule="exact"/>
        <w:ind w:firstLine="620" w:firstLineChars="19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SA"/>
        </w:rPr>
        <w:t>根据《报告书》评价结论、专家评审意见及技术评估意见，我局原则同意按照《报告书》中所</w:t>
      </w:r>
      <w:r>
        <w:rPr>
          <w:rFonts w:hint="default" w:ascii="Times New Roman" w:hAnsi="Times New Roman" w:eastAsia="方正仿宋_GBK" w:cs="Times New Roman"/>
          <w:color w:val="auto"/>
          <w:sz w:val="32"/>
          <w:szCs w:val="32"/>
          <w:highlight w:val="none"/>
          <w:lang w:eastAsia="zh-CN"/>
        </w:rPr>
        <w:t>表述的项目地点、性质、建设内容、建设规模和环境保护对策措施进行项目建设。</w:t>
      </w:r>
    </w:p>
    <w:p w14:paraId="1D33DB90">
      <w:pPr>
        <w:keepNext w:val="0"/>
        <w:keepLines w:val="0"/>
        <w:pageBreakBefore w:val="0"/>
        <w:widowControl w:val="0"/>
        <w:numPr>
          <w:ilvl w:val="0"/>
          <w:numId w:val="0"/>
        </w:numPr>
        <w:tabs>
          <w:tab w:val="left" w:pos="7047"/>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lang w:eastAsia="zh-CN"/>
        </w:rPr>
        <w:t>二、项目建设和运营中应重点做好</w:t>
      </w:r>
      <w:r>
        <w:rPr>
          <w:rFonts w:hint="default" w:ascii="Times New Roman" w:hAnsi="Times New Roman" w:eastAsia="方正黑体_GBK" w:cs="Times New Roman"/>
          <w:color w:val="auto"/>
          <w:sz w:val="32"/>
          <w:szCs w:val="32"/>
          <w:highlight w:val="none"/>
          <w:lang w:val="en-US" w:eastAsia="zh-CN"/>
        </w:rPr>
        <w:t>以下环境管理的要求</w:t>
      </w:r>
    </w:p>
    <w:p w14:paraId="2F1BC21A">
      <w:pPr>
        <w:keepNext w:val="0"/>
        <w:keepLines w:val="0"/>
        <w:pageBreakBefore w:val="0"/>
        <w:widowControl w:val="0"/>
        <w:kinsoku/>
        <w:wordWrap/>
        <w:overflowPunct/>
        <w:autoSpaceDN/>
        <w:bidi w:val="0"/>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（一）加强施工期环境管理。</w:t>
      </w:r>
      <w:r>
        <w:rPr>
          <w:rFonts w:hint="default" w:ascii="Times New Roman" w:hAnsi="Times New Roman" w:eastAsia="方正仿宋_GBK" w:cs="Times New Roman"/>
          <w:color w:val="auto"/>
          <w:sz w:val="32"/>
          <w:szCs w:val="32"/>
          <w:highlight w:val="none"/>
        </w:rPr>
        <w:t>施工产生的生产生活废水均规范收集利用，禁止外排；采取围挡（护）遮盖、洒水降尘等措施，防止扬尘污染；施工产生固体废弃物须规范收集，妥善处置。</w:t>
      </w:r>
    </w:p>
    <w:p w14:paraId="13FEFF4A">
      <w:pPr>
        <w:keepNext w:val="0"/>
        <w:keepLines w:val="0"/>
        <w:pageBreakBefore w:val="0"/>
        <w:widowControl w:val="0"/>
        <w:kinsoku/>
        <w:wordWrap/>
        <w:overflowPunct/>
        <w:topLinePunct w:val="0"/>
        <w:autoSpaceDE/>
        <w:autoSpaceDN/>
        <w:bidi w:val="0"/>
        <w:adjustRightInd/>
        <w:snapToGrid/>
        <w:spacing w:line="560" w:lineRule="exact"/>
        <w:ind w:firstLine="620" w:firstLineChars="194"/>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二</w:t>
      </w:r>
      <w:r>
        <w:rPr>
          <w:rFonts w:hint="default" w:ascii="Times New Roman" w:hAnsi="Times New Roman" w:eastAsia="方正楷体_GBK" w:cs="Times New Roman"/>
          <w:color w:val="auto"/>
          <w:sz w:val="32"/>
          <w:szCs w:val="32"/>
          <w:highlight w:val="none"/>
        </w:rPr>
        <w:t>）严格落实</w:t>
      </w:r>
      <w:r>
        <w:rPr>
          <w:rFonts w:hint="default" w:ascii="Times New Roman" w:hAnsi="Times New Roman" w:eastAsia="方正楷体_GBK" w:cs="Times New Roman"/>
          <w:color w:val="auto"/>
          <w:sz w:val="32"/>
          <w:szCs w:val="32"/>
          <w:highlight w:val="none"/>
          <w:lang w:val="en-US" w:eastAsia="zh-CN"/>
        </w:rPr>
        <w:t>运营期</w:t>
      </w:r>
      <w:r>
        <w:rPr>
          <w:rFonts w:hint="default" w:ascii="Times New Roman" w:hAnsi="Times New Roman" w:eastAsia="方正楷体_GBK" w:cs="Times New Roman"/>
          <w:color w:val="auto"/>
          <w:sz w:val="32"/>
          <w:szCs w:val="32"/>
          <w:highlight w:val="none"/>
        </w:rPr>
        <w:t>废气污染防治措施</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仿宋_GBK" w:cs="Times New Roman"/>
          <w:color w:val="auto"/>
          <w:sz w:val="32"/>
          <w:szCs w:val="32"/>
          <w:lang w:val="en-US" w:eastAsia="zh-CN"/>
        </w:rPr>
        <w:t>1#2#5#窑炉废气经石灰石-石膏法脱硫</w:t>
      </w:r>
      <w:r>
        <w:rPr>
          <w:rFonts w:hint="eastAsia" w:ascii="Times New Roman" w:hAnsi="Times New Roman" w:eastAsia="方正仿宋_GBK" w:cs="Times New Roman"/>
          <w:color w:val="auto"/>
          <w:sz w:val="32"/>
          <w:szCs w:val="32"/>
          <w:lang w:val="en-US" w:eastAsia="zh-CN"/>
        </w:rPr>
        <w:t>除尘</w:t>
      </w:r>
      <w:r>
        <w:rPr>
          <w:rFonts w:hint="default" w:ascii="Times New Roman" w:hAnsi="Times New Roman" w:eastAsia="方正仿宋_GBK" w:cs="Times New Roman"/>
          <w:color w:val="auto"/>
          <w:sz w:val="32"/>
          <w:szCs w:val="32"/>
          <w:lang w:val="en-US" w:eastAsia="zh-CN"/>
        </w:rPr>
        <w:t>处理后经1根42m排气筒（DA001）排放；1#线2#线喷雾干燥塔废气经旋风除尘器+布袋除尘器</w:t>
      </w:r>
      <w:r>
        <w:rPr>
          <w:rFonts w:hint="eastAsia" w:ascii="Times New Roman" w:hAnsi="Times New Roman" w:eastAsia="方正仿宋_GBK" w:cs="Times New Roman"/>
          <w:color w:val="auto"/>
          <w:sz w:val="32"/>
          <w:szCs w:val="32"/>
          <w:lang w:val="en-US" w:eastAsia="zh-CN"/>
        </w:rPr>
        <w:t>处理</w:t>
      </w:r>
      <w:r>
        <w:rPr>
          <w:rFonts w:hint="default" w:ascii="Times New Roman" w:hAnsi="Times New Roman" w:eastAsia="方正仿宋_GBK" w:cs="Times New Roman"/>
          <w:color w:val="auto"/>
          <w:sz w:val="32"/>
          <w:szCs w:val="32"/>
          <w:lang w:val="en-US" w:eastAsia="zh-CN"/>
        </w:rPr>
        <w:t>后与4#窑炉烟气一起经</w:t>
      </w:r>
      <w:r>
        <w:rPr>
          <w:rFonts w:hint="default" w:ascii="Times New Roman" w:hAnsi="Times New Roman" w:eastAsia="方正仿宋_GBK" w:cs="Times New Roman"/>
          <w:color w:val="auto"/>
          <w:sz w:val="32"/>
          <w:szCs w:val="32"/>
          <w:lang w:val="en-US" w:eastAsia="zh-CN"/>
        </w:rPr>
        <w:t>石灰石-石膏法脱硫</w:t>
      </w:r>
      <w:r>
        <w:rPr>
          <w:rFonts w:hint="default" w:ascii="Times New Roman" w:hAnsi="Times New Roman" w:eastAsia="方正仿宋_GBK" w:cs="Times New Roman"/>
          <w:color w:val="auto"/>
          <w:sz w:val="32"/>
          <w:szCs w:val="32"/>
          <w:lang w:val="en-US" w:eastAsia="zh-CN"/>
        </w:rPr>
        <w:t>塔处理</w:t>
      </w:r>
      <w:r>
        <w:rPr>
          <w:rFonts w:hint="eastAsia" w:ascii="Times New Roman" w:hAnsi="Times New Roman" w:eastAsia="方正仿宋_GBK" w:cs="Times New Roman"/>
          <w:color w:val="auto"/>
          <w:sz w:val="32"/>
          <w:szCs w:val="32"/>
          <w:lang w:val="en-US" w:eastAsia="zh-CN"/>
        </w:rPr>
        <w:t>后经</w:t>
      </w:r>
      <w:r>
        <w:rPr>
          <w:rFonts w:hint="default" w:ascii="Times New Roman" w:hAnsi="Times New Roman" w:eastAsia="方正仿宋_GBK" w:cs="Times New Roman"/>
          <w:color w:val="auto"/>
          <w:sz w:val="32"/>
          <w:szCs w:val="32"/>
          <w:lang w:val="en-US" w:eastAsia="zh-CN"/>
        </w:rPr>
        <w:t>1根42m排气筒（DA007）排放</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#喷雾干燥塔（</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#生产线）废气经SNCR脱硝+旋风除尘+布袋除尘+石灰石-石膏法脱硫处理后通过1根47m排气筒（DA010）排放；1#、</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#喷雾干燥塔产生的有组织废气排放均需满足</w:t>
      </w:r>
      <w:r>
        <w:rPr>
          <w:rFonts w:hint="default" w:ascii="Times New Roman" w:hAnsi="Times New Roman" w:eastAsia="方正仿宋_GBK" w:cs="Times New Roman"/>
          <w:caps w:val="0"/>
          <w:smallCaps w:val="0"/>
          <w:color w:val="auto"/>
          <w:kern w:val="2"/>
          <w:sz w:val="32"/>
          <w:szCs w:val="32"/>
          <w:highlight w:val="none"/>
          <w:lang w:val="en-US" w:eastAsia="zh-CN" w:bidi="ar-SA"/>
        </w:rPr>
        <w:t>《陶瓷工业污染物排放标准》（GB25464-2010）及修改单</w:t>
      </w:r>
      <w:r>
        <w:rPr>
          <w:rFonts w:hint="default" w:ascii="Times New Roman" w:hAnsi="Times New Roman" w:eastAsia="方正仿宋_GBK" w:cs="Times New Roman"/>
          <w:color w:val="auto"/>
          <w:sz w:val="32"/>
          <w:szCs w:val="32"/>
          <w:lang w:val="en-US" w:eastAsia="zh-CN"/>
        </w:rPr>
        <w:t>标准要求；</w:t>
      </w: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val="en-US" w:eastAsia="zh-CN"/>
        </w:rPr>
        <w:t>窑炉烟气</w:t>
      </w:r>
      <w:r>
        <w:rPr>
          <w:rFonts w:hint="eastAsia" w:ascii="Times New Roman" w:hAnsi="Times New Roman" w:eastAsia="方正仿宋_GBK" w:cs="Times New Roman"/>
          <w:bCs/>
          <w:color w:val="auto"/>
          <w:sz w:val="32"/>
          <w:szCs w:val="32"/>
          <w:highlight w:val="none"/>
          <w:lang w:val="en-US" w:eastAsia="zh-CN"/>
        </w:rPr>
        <w:t>有组织</w:t>
      </w:r>
      <w:r>
        <w:rPr>
          <w:rFonts w:hint="default" w:ascii="Times New Roman" w:hAnsi="Times New Roman" w:eastAsia="方正仿宋_GBK" w:cs="Times New Roman"/>
          <w:caps w:val="0"/>
          <w:smallCaps w:val="0"/>
          <w:color w:val="auto"/>
          <w:sz w:val="32"/>
          <w:szCs w:val="32"/>
          <w:highlight w:val="none"/>
          <w:lang w:val="en-US" w:eastAsia="zh-CN"/>
        </w:rPr>
        <w:t>排放</w:t>
      </w:r>
      <w:r>
        <w:rPr>
          <w:rFonts w:hint="eastAsia" w:ascii="Times New Roman" w:hAnsi="Times New Roman" w:eastAsia="方正仿宋_GBK" w:cs="Times New Roman"/>
          <w:caps w:val="0"/>
          <w:smallCaps w:val="0"/>
          <w:color w:val="auto"/>
          <w:sz w:val="32"/>
          <w:szCs w:val="32"/>
          <w:highlight w:val="none"/>
          <w:lang w:val="en-US" w:eastAsia="zh-CN"/>
        </w:rPr>
        <w:t>均需</w:t>
      </w:r>
      <w:r>
        <w:rPr>
          <w:rFonts w:hint="default" w:ascii="Times New Roman" w:hAnsi="Times New Roman" w:eastAsia="方正仿宋_GBK" w:cs="Times New Roman"/>
          <w:caps w:val="0"/>
          <w:smallCaps w:val="0"/>
          <w:color w:val="auto"/>
          <w:sz w:val="32"/>
          <w:szCs w:val="32"/>
          <w:highlight w:val="none"/>
          <w:lang w:val="en-US" w:eastAsia="zh-CN"/>
        </w:rPr>
        <w:t>满足</w:t>
      </w:r>
      <w:r>
        <w:rPr>
          <w:rFonts w:hint="default" w:ascii="Times New Roman" w:hAnsi="Times New Roman" w:eastAsia="方正仿宋_GBK" w:cs="Times New Roman"/>
          <w:caps w:val="0"/>
          <w:smallCaps w:val="0"/>
          <w:color w:val="auto"/>
          <w:kern w:val="2"/>
          <w:sz w:val="32"/>
          <w:szCs w:val="32"/>
          <w:highlight w:val="none"/>
          <w:lang w:val="en-US" w:eastAsia="zh-CN" w:bidi="ar-SA"/>
        </w:rPr>
        <w:t>《陶瓷工业污染物排放标准》（GB25464-2010）及修改单</w:t>
      </w:r>
      <w:r>
        <w:rPr>
          <w:rFonts w:hint="default" w:ascii="Times New Roman" w:hAnsi="Times New Roman" w:eastAsia="方正仿宋_GBK" w:cs="Times New Roman"/>
          <w:color w:val="auto"/>
          <w:sz w:val="32"/>
          <w:szCs w:val="32"/>
          <w:lang w:val="en-US" w:eastAsia="zh-CN"/>
        </w:rPr>
        <w:t>标准要求；</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val="en-US" w:eastAsia="zh-CN"/>
        </w:rPr>
        <w:t>#压机粉尘</w:t>
      </w:r>
      <w:r>
        <w:rPr>
          <w:rFonts w:hint="eastAsia" w:ascii="Times New Roman" w:hAnsi="Times New Roman" w:eastAsia="方正仿宋_GBK" w:cs="Times New Roman"/>
          <w:bCs/>
          <w:color w:val="auto"/>
          <w:sz w:val="32"/>
          <w:szCs w:val="32"/>
          <w:highlight w:val="none"/>
          <w:lang w:val="en-US" w:eastAsia="zh-CN"/>
        </w:rPr>
        <w:t>分别</w:t>
      </w:r>
      <w:r>
        <w:rPr>
          <w:rFonts w:hint="default" w:ascii="Times New Roman" w:hAnsi="Times New Roman" w:eastAsia="方正仿宋_GBK" w:cs="Times New Roman"/>
          <w:bCs/>
          <w:color w:val="auto"/>
          <w:sz w:val="32"/>
          <w:szCs w:val="32"/>
          <w:highlight w:val="none"/>
          <w:lang w:val="en-US" w:eastAsia="zh-CN"/>
        </w:rPr>
        <w:t>经</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套布袋除尘器+</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根15m排气筒（DA00</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、DA011）排放，</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#磨边粉尘经</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套布袋除尘器+</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根15m排气筒（DA0</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val="en-US" w:eastAsia="zh-CN"/>
        </w:rPr>
        <w:t>）排放，</w:t>
      </w:r>
      <w:r>
        <w:rPr>
          <w:rFonts w:hint="default" w:ascii="Times New Roman" w:hAnsi="Times New Roman" w:eastAsia="方正仿宋_GBK" w:cs="Times New Roman"/>
          <w:color w:val="auto"/>
          <w:sz w:val="32"/>
          <w:szCs w:val="32"/>
          <w:lang w:val="en-US" w:eastAsia="zh-CN"/>
        </w:rPr>
        <w:t>压机粉尘、磨边粉尘排放均需满足</w:t>
      </w:r>
      <w:r>
        <w:rPr>
          <w:rFonts w:hint="default" w:ascii="Times New Roman" w:hAnsi="Times New Roman" w:eastAsia="方正仿宋_GBK" w:cs="Times New Roman"/>
          <w:caps w:val="0"/>
          <w:smallCaps w:val="0"/>
          <w:color w:val="auto"/>
          <w:kern w:val="2"/>
          <w:sz w:val="32"/>
          <w:szCs w:val="32"/>
          <w:highlight w:val="none"/>
          <w:lang w:val="en-US" w:eastAsia="zh-CN" w:bidi="ar-SA"/>
        </w:rPr>
        <w:t>《大气污染物综合排放标准》（GB16297-1996）表2标准要求；</w:t>
      </w:r>
      <w:r>
        <w:rPr>
          <w:rFonts w:hint="default" w:ascii="Times New Roman" w:hAnsi="Times New Roman" w:eastAsia="方正仿宋_GBK" w:cs="Times New Roman"/>
          <w:color w:val="auto"/>
          <w:sz w:val="32"/>
          <w:szCs w:val="32"/>
          <w:lang w:val="en-US" w:eastAsia="zh-CN"/>
        </w:rPr>
        <w:t>无组织</w:t>
      </w:r>
      <w:r>
        <w:rPr>
          <w:rFonts w:hint="eastAsia" w:ascii="Times New Roman" w:hAnsi="Times New Roman" w:eastAsia="方正仿宋_GBK" w:cs="Times New Roman"/>
          <w:color w:val="auto"/>
          <w:sz w:val="32"/>
          <w:szCs w:val="32"/>
          <w:lang w:val="en-US" w:eastAsia="zh-CN"/>
        </w:rPr>
        <w:t>颗粒物</w:t>
      </w:r>
      <w:r>
        <w:rPr>
          <w:rFonts w:hint="default" w:ascii="Times New Roman" w:hAnsi="Times New Roman" w:eastAsia="方正仿宋_GBK" w:cs="Times New Roman"/>
          <w:color w:val="auto"/>
          <w:sz w:val="32"/>
          <w:szCs w:val="32"/>
          <w:lang w:val="en-US" w:eastAsia="zh-CN"/>
        </w:rPr>
        <w:t>排放满足</w:t>
      </w:r>
      <w:r>
        <w:rPr>
          <w:rFonts w:hint="default" w:ascii="Times New Roman" w:hAnsi="Times New Roman" w:eastAsia="方正仿宋_GBK" w:cs="Times New Roman"/>
          <w:caps w:val="0"/>
          <w:smallCaps w:val="0"/>
          <w:color w:val="auto"/>
          <w:sz w:val="32"/>
          <w:szCs w:val="32"/>
          <w:highlight w:val="none"/>
        </w:rPr>
        <w:t>《陶瓷工业污染物排放标准》</w:t>
      </w:r>
      <w:r>
        <w:rPr>
          <w:rFonts w:hint="default" w:ascii="Times New Roman" w:hAnsi="Times New Roman" w:eastAsia="方正仿宋_GBK" w:cs="Times New Roman"/>
          <w:caps w:val="0"/>
          <w:smallCaps w:val="0"/>
          <w:color w:val="auto"/>
          <w:sz w:val="32"/>
          <w:szCs w:val="32"/>
          <w:highlight w:val="none"/>
          <w:lang w:bidi="ar"/>
        </w:rPr>
        <w:t>（GB25464-2010）</w:t>
      </w:r>
      <w:r>
        <w:rPr>
          <w:rFonts w:hint="default" w:ascii="Times New Roman" w:hAnsi="Times New Roman" w:eastAsia="方正仿宋_GBK" w:cs="Times New Roman"/>
          <w:caps w:val="0"/>
          <w:smallCaps w:val="0"/>
          <w:color w:val="auto"/>
          <w:sz w:val="32"/>
          <w:szCs w:val="32"/>
          <w:highlight w:val="none"/>
        </w:rPr>
        <w:t>要求</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本次技改扩建不涉及</w:t>
      </w:r>
      <w:r>
        <w:rPr>
          <w:rFonts w:hint="default" w:ascii="Times New Roman" w:hAnsi="Times New Roman" w:eastAsia="方正仿宋_GBK" w:cs="Times New Roman"/>
          <w:color w:val="auto"/>
          <w:sz w:val="32"/>
          <w:szCs w:val="32"/>
          <w:lang w:val="en-US" w:eastAsia="zh-CN"/>
        </w:rPr>
        <w:t>4#喷雾干燥塔废气</w:t>
      </w:r>
      <w:r>
        <w:rPr>
          <w:rFonts w:hint="eastAsia" w:ascii="Times New Roman" w:hAnsi="Times New Roman" w:eastAsia="方正仿宋_GBK" w:cs="Times New Roman"/>
          <w:color w:val="auto"/>
          <w:sz w:val="32"/>
          <w:szCs w:val="32"/>
          <w:lang w:val="en-US" w:eastAsia="zh-CN"/>
        </w:rPr>
        <w:t>排口</w:t>
      </w:r>
      <w:r>
        <w:rPr>
          <w:rFonts w:hint="default" w:ascii="Times New Roman" w:hAnsi="Times New Roman" w:eastAsia="方正仿宋_GBK" w:cs="Times New Roman"/>
          <w:color w:val="auto"/>
          <w:sz w:val="32"/>
          <w:szCs w:val="32"/>
          <w:lang w:val="en-US" w:eastAsia="zh-CN"/>
        </w:rPr>
        <w:t>（DA002）</w:t>
      </w:r>
      <w:r>
        <w:rPr>
          <w:rFonts w:hint="eastAsia" w:ascii="Times New Roman" w:hAnsi="Times New Roman" w:eastAsia="方正仿宋_GBK" w:cs="Times New Roman"/>
          <w:color w:val="auto"/>
          <w:sz w:val="32"/>
          <w:szCs w:val="32"/>
          <w:lang w:val="en-US" w:eastAsia="zh-CN"/>
        </w:rPr>
        <w:t>、1#压机粉尘排口（</w:t>
      </w:r>
      <w:r>
        <w:rPr>
          <w:rFonts w:hint="default" w:ascii="Times New Roman" w:hAnsi="Times New Roman" w:eastAsia="方正仿宋_GBK" w:cs="Times New Roman"/>
          <w:color w:val="auto"/>
          <w:sz w:val="32"/>
          <w:szCs w:val="32"/>
          <w:lang w:val="en-US" w:eastAsia="zh-CN"/>
        </w:rPr>
        <w:t>DA00</w:t>
      </w:r>
      <w:r>
        <w:rPr>
          <w:rFonts w:hint="eastAsia" w:ascii="Times New Roman" w:hAnsi="Times New Roman" w:eastAsia="方正仿宋_GBK" w:cs="Times New Roman"/>
          <w:color w:val="auto"/>
          <w:sz w:val="32"/>
          <w:szCs w:val="32"/>
          <w:lang w:val="en-US" w:eastAsia="zh-CN"/>
        </w:rPr>
        <w:t>3）、4#压机粉尘排口（</w:t>
      </w:r>
      <w:r>
        <w:rPr>
          <w:rFonts w:hint="default" w:ascii="Times New Roman" w:hAnsi="Times New Roman" w:eastAsia="方正仿宋_GBK" w:cs="Times New Roman"/>
          <w:color w:val="auto"/>
          <w:sz w:val="32"/>
          <w:szCs w:val="32"/>
          <w:lang w:val="en-US" w:eastAsia="zh-CN"/>
        </w:rPr>
        <w:t>DA00</w:t>
      </w:r>
      <w:r>
        <w:rPr>
          <w:rFonts w:hint="eastAsia" w:ascii="Times New Roman" w:hAnsi="Times New Roman" w:eastAsia="方正仿宋_GBK" w:cs="Times New Roman"/>
          <w:color w:val="auto"/>
          <w:sz w:val="32"/>
          <w:szCs w:val="32"/>
          <w:lang w:val="en-US" w:eastAsia="zh-CN"/>
        </w:rPr>
        <w:t>5），1#磨边粉尘排口（</w:t>
      </w:r>
      <w:r>
        <w:rPr>
          <w:rFonts w:hint="default" w:ascii="Times New Roman" w:hAnsi="Times New Roman" w:eastAsia="方正仿宋_GBK" w:cs="Times New Roman"/>
          <w:color w:val="auto"/>
          <w:sz w:val="32"/>
          <w:szCs w:val="32"/>
          <w:lang w:val="en-US" w:eastAsia="zh-CN"/>
        </w:rPr>
        <w:t>DA00</w:t>
      </w:r>
      <w:r>
        <w:rPr>
          <w:rFonts w:hint="eastAsia" w:ascii="Times New Roman" w:hAnsi="Times New Roman" w:eastAsia="方正仿宋_GBK" w:cs="Times New Roman"/>
          <w:color w:val="auto"/>
          <w:sz w:val="32"/>
          <w:szCs w:val="32"/>
          <w:lang w:val="en-US" w:eastAsia="zh-CN"/>
        </w:rPr>
        <w:t>8）、4#磨边粉尘排口（</w:t>
      </w:r>
      <w:r>
        <w:rPr>
          <w:rFonts w:hint="default" w:ascii="Times New Roman" w:hAnsi="Times New Roman" w:eastAsia="方正仿宋_GBK" w:cs="Times New Roman"/>
          <w:color w:val="auto"/>
          <w:sz w:val="32"/>
          <w:szCs w:val="32"/>
          <w:lang w:val="en-US" w:eastAsia="zh-CN"/>
        </w:rPr>
        <w:t>DA00</w:t>
      </w:r>
      <w:r>
        <w:rPr>
          <w:rFonts w:hint="eastAsia" w:ascii="Times New Roman" w:hAnsi="Times New Roman" w:eastAsia="方正仿宋_GBK" w:cs="Times New Roman"/>
          <w:color w:val="auto"/>
          <w:sz w:val="32"/>
          <w:szCs w:val="32"/>
          <w:lang w:val="en-US" w:eastAsia="zh-CN"/>
        </w:rPr>
        <w:t>9）。</w:t>
      </w:r>
    </w:p>
    <w:p w14:paraId="0738FEA3">
      <w:pPr>
        <w:keepNext w:val="0"/>
        <w:keepLines w:val="0"/>
        <w:pageBreakBefore w:val="0"/>
        <w:widowControl w:val="0"/>
        <w:kinsoku/>
        <w:wordWrap/>
        <w:overflowPunct/>
        <w:autoSpaceDN/>
        <w:bidi w:val="0"/>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rPr>
        <w:t>）规范设置雨污分流系统，</w:t>
      </w:r>
      <w:r>
        <w:rPr>
          <w:rFonts w:hint="default" w:ascii="Times New Roman" w:hAnsi="Times New Roman" w:eastAsia="方正楷体_GBK" w:cs="Times New Roman"/>
          <w:color w:val="auto"/>
          <w:sz w:val="32"/>
          <w:szCs w:val="32"/>
          <w:highlight w:val="none"/>
          <w:lang w:val="en-US" w:eastAsia="zh-CN"/>
        </w:rPr>
        <w:t>生产</w:t>
      </w:r>
      <w:r>
        <w:rPr>
          <w:rFonts w:hint="default" w:ascii="Times New Roman" w:hAnsi="Times New Roman" w:eastAsia="方正楷体_GBK" w:cs="Times New Roman"/>
          <w:color w:val="auto"/>
          <w:sz w:val="32"/>
          <w:szCs w:val="32"/>
          <w:highlight w:val="none"/>
        </w:rPr>
        <w:t>废水禁止外排。</w:t>
      </w:r>
      <w:r>
        <w:rPr>
          <w:rFonts w:hint="default" w:ascii="Times New Roman" w:hAnsi="Times New Roman" w:eastAsia="方正仿宋_GBK" w:cs="Times New Roman"/>
          <w:color w:val="auto"/>
          <w:sz w:val="32"/>
          <w:szCs w:val="32"/>
          <w:lang w:val="en-US" w:eastAsia="zh-CN"/>
        </w:rPr>
        <w:t>项目初期雨水、煤气站含酚废水、煤气间接冷却水、脱硫废水、压机冷却水、施釉、印花、车间地面、设备冲洗水等生产废水依托原有废水收</w:t>
      </w:r>
      <w:r>
        <w:rPr>
          <w:rFonts w:hint="eastAsia" w:ascii="方正仿宋_GBK" w:hAnsi="方正仿宋_GBK" w:eastAsia="方正仿宋_GBK" w:cs="方正仿宋_GBK"/>
          <w:color w:val="auto"/>
          <w:sz w:val="32"/>
          <w:szCs w:val="32"/>
          <w:lang w:val="en-US" w:eastAsia="zh-CN"/>
        </w:rPr>
        <w:t>集处理设施处理后分类回用，不得外排；生活污水依托原有收集处理系统处理后</w:t>
      </w:r>
      <w:r>
        <w:rPr>
          <w:rFonts w:hint="eastAsia" w:ascii="Times New Roman" w:hAnsi="Times New Roman" w:eastAsia="方正仿宋_GBK" w:cs="Times New Roman"/>
          <w:color w:val="auto"/>
          <w:sz w:val="32"/>
          <w:szCs w:val="32"/>
          <w:highlight w:val="none"/>
          <w:lang w:val="en-US" w:eastAsia="zh-CN"/>
        </w:rPr>
        <w:t>排入产业园区污水管网，最终排入易门县污水处理厂处理。</w:t>
      </w:r>
    </w:p>
    <w:p w14:paraId="42296A10">
      <w:pPr>
        <w:keepNext w:val="0"/>
        <w:keepLines w:val="0"/>
        <w:pageBreakBefore w:val="0"/>
        <w:widowControl w:val="0"/>
        <w:kinsoku/>
        <w:wordWrap/>
        <w:overflowPunct/>
        <w:autoSpaceDN/>
        <w:bidi w:val="0"/>
        <w:snapToGrid/>
        <w:spacing w:line="560" w:lineRule="exact"/>
        <w:ind w:left="0" w:leftChars="0" w:right="0" w:rightChars="0" w:firstLine="640" w:firstLineChars="200"/>
        <w:textAlignment w:val="auto"/>
        <w:outlineLvl w:val="9"/>
        <w:rPr>
          <w:rFonts w:hint="default" w:ascii="Times New Roman" w:hAnsi="Times New Roman" w:eastAsia="楷体" w:cs="Times New Roman"/>
          <w:color w:val="auto"/>
          <w:sz w:val="32"/>
          <w:szCs w:val="32"/>
          <w:highlight w:val="none"/>
        </w:rPr>
      </w:pPr>
      <w:r>
        <w:rPr>
          <w:rFonts w:hint="default" w:ascii="Times New Roman" w:hAnsi="Times New Roman" w:eastAsia="方正楷体_GBK" w:cs="Times New Roman"/>
          <w:color w:val="auto"/>
          <w:sz w:val="32"/>
          <w:szCs w:val="32"/>
          <w:highlight w:val="none"/>
        </w:rPr>
        <w:t>（四）</w:t>
      </w:r>
      <w:r>
        <w:rPr>
          <w:rFonts w:hint="default" w:ascii="Times New Roman" w:hAnsi="Times New Roman" w:eastAsia="方正楷体_GBK" w:cs="Times New Roman"/>
          <w:color w:val="auto"/>
          <w:kern w:val="2"/>
          <w:sz w:val="32"/>
          <w:szCs w:val="32"/>
          <w:highlight w:val="none"/>
          <w:lang w:val="en-US" w:eastAsia="zh-CN" w:bidi="ar-SA"/>
        </w:rPr>
        <w:t>优化噪声污染防治措施。</w:t>
      </w:r>
      <w:r>
        <w:rPr>
          <w:rFonts w:hint="default" w:ascii="Times New Roman" w:hAnsi="Times New Roman" w:eastAsia="方正仿宋_GBK" w:cs="Times New Roman"/>
          <w:color w:val="auto"/>
          <w:sz w:val="32"/>
          <w:szCs w:val="32"/>
          <w:lang w:val="en-US" w:eastAsia="zh-CN"/>
        </w:rPr>
        <w:t>合理布置噪声源，采取有效降噪措施，</w:t>
      </w:r>
      <w:r>
        <w:rPr>
          <w:rFonts w:hint="eastAsia" w:ascii="Times New Roman" w:hAnsi="Times New Roman" w:eastAsia="方正仿宋_GBK" w:cs="Times New Roman"/>
          <w:color w:val="auto"/>
          <w:sz w:val="32"/>
          <w:szCs w:val="32"/>
          <w:lang w:val="en-US" w:eastAsia="zh-CN"/>
        </w:rPr>
        <w:t>确保</w:t>
      </w:r>
      <w:r>
        <w:rPr>
          <w:rFonts w:hint="default" w:ascii="Times New Roman" w:hAnsi="Times New Roman" w:eastAsia="方正仿宋_GBK" w:cs="Times New Roman"/>
          <w:color w:val="auto"/>
          <w:sz w:val="32"/>
          <w:szCs w:val="32"/>
          <w:lang w:val="en-US" w:eastAsia="zh-CN"/>
        </w:rPr>
        <w:t>厂界噪声符合《工业企业厂界环境噪声排放标准》（GB12348-2008）3类</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4类</w:t>
      </w:r>
      <w:r>
        <w:rPr>
          <w:rFonts w:hint="default" w:ascii="Times New Roman" w:hAnsi="Times New Roman" w:eastAsia="方正仿宋_GBK" w:cs="Times New Roman"/>
          <w:color w:val="auto"/>
          <w:sz w:val="32"/>
          <w:szCs w:val="32"/>
          <w:lang w:val="en-US" w:eastAsia="zh-CN"/>
        </w:rPr>
        <w:t>标</w:t>
      </w:r>
      <w:r>
        <w:rPr>
          <w:rFonts w:hint="default" w:ascii="Times New Roman" w:hAnsi="Times New Roman" w:eastAsia="方正仿宋_GBK" w:cs="Times New Roman"/>
          <w:color w:val="auto"/>
          <w:sz w:val="32"/>
          <w:szCs w:val="32"/>
          <w:lang w:val="en-US" w:eastAsia="zh-CN"/>
        </w:rPr>
        <w:t>准要求。</w:t>
      </w:r>
    </w:p>
    <w:p w14:paraId="0CB54801">
      <w:pPr>
        <w:keepNext w:val="0"/>
        <w:keepLines w:val="0"/>
        <w:pageBreakBefore w:val="0"/>
        <w:widowControl w:val="0"/>
        <w:kinsoku/>
        <w:wordWrap/>
        <w:overflowPunct/>
        <w:autoSpaceDN/>
        <w:bidi w:val="0"/>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highlight w:val="none"/>
          <w:lang w:val="en-US" w:eastAsia="zh-CN"/>
        </w:rPr>
        <w:t>（五）加强固体废物综合利用和妥善处置。</w:t>
      </w: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减量化、资源化、无害化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原则，对</w:t>
      </w:r>
      <w:r>
        <w:rPr>
          <w:rFonts w:hint="default" w:ascii="Times New Roman" w:hAnsi="Times New Roman" w:eastAsia="方正仿宋_GBK" w:cs="Times New Roman"/>
          <w:color w:val="auto"/>
          <w:sz w:val="32"/>
          <w:szCs w:val="32"/>
          <w:lang w:val="en-US" w:eastAsia="zh-CN"/>
        </w:rPr>
        <w:t>产生的所有</w:t>
      </w:r>
      <w:r>
        <w:rPr>
          <w:rFonts w:hint="default" w:ascii="Times New Roman" w:hAnsi="Times New Roman" w:eastAsia="方正仿宋_GBK" w:cs="Times New Roman"/>
          <w:color w:val="auto"/>
          <w:sz w:val="32"/>
          <w:szCs w:val="32"/>
        </w:rPr>
        <w:t>固体废物</w:t>
      </w:r>
      <w:r>
        <w:rPr>
          <w:rFonts w:hint="default" w:ascii="Times New Roman" w:hAnsi="Times New Roman" w:eastAsia="方正仿宋_GBK" w:cs="Times New Roman"/>
          <w:color w:val="auto"/>
          <w:sz w:val="32"/>
          <w:szCs w:val="32"/>
          <w:lang w:val="en-US" w:eastAsia="zh-CN"/>
        </w:rPr>
        <w:t>建立健全相关台账资料，</w:t>
      </w:r>
      <w:r>
        <w:rPr>
          <w:rFonts w:hint="default" w:ascii="Times New Roman" w:hAnsi="Times New Roman" w:eastAsia="方正仿宋_GBK" w:cs="Times New Roman"/>
          <w:color w:val="auto"/>
          <w:sz w:val="32"/>
          <w:szCs w:val="32"/>
        </w:rPr>
        <w:t>分类收集、</w:t>
      </w:r>
      <w:r>
        <w:rPr>
          <w:rFonts w:hint="default" w:ascii="Times New Roman" w:hAnsi="Times New Roman" w:eastAsia="方正仿宋_GBK" w:cs="Times New Roman"/>
          <w:color w:val="auto"/>
          <w:sz w:val="32"/>
          <w:szCs w:val="32"/>
          <w:lang w:val="en-US" w:eastAsia="zh-CN"/>
        </w:rPr>
        <w:t>分类</w:t>
      </w:r>
      <w:r>
        <w:rPr>
          <w:rFonts w:hint="default" w:ascii="Times New Roman" w:hAnsi="Times New Roman" w:eastAsia="方正仿宋_GBK" w:cs="Times New Roman"/>
          <w:color w:val="auto"/>
          <w:sz w:val="32"/>
          <w:szCs w:val="32"/>
        </w:rPr>
        <w:t>处置，确保不造成二次污染。生活垃圾收集后</w:t>
      </w:r>
      <w:r>
        <w:rPr>
          <w:rFonts w:hint="default" w:ascii="Times New Roman" w:hAnsi="Times New Roman" w:eastAsia="方正仿宋_GBK" w:cs="Times New Roman"/>
          <w:color w:val="auto"/>
          <w:sz w:val="32"/>
          <w:szCs w:val="32"/>
          <w:lang w:val="en-US" w:eastAsia="zh-CN"/>
        </w:rPr>
        <w:t>委托环卫部门统一清运处置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项目生产过程中产生的一般固体废物应进行综合利用，无法利用部分须按照有关规定进行规范收集、妥善处置；煤焦油须收集于煤焦油池和煤焦油储罐暂存；压机废液压油、机修废机油等危险废物须分类规范收集于危废暂存间暂存，所产生的各类危险废物及时委托有处理资质的单位进行规范妥善处置，不得在厂区长期堆存，并严格执行危废转移联单制度。</w:t>
      </w:r>
    </w:p>
    <w:p w14:paraId="400A781B">
      <w:pPr>
        <w:keepNext w:val="0"/>
        <w:keepLines w:val="0"/>
        <w:pageBreakBefore w:val="0"/>
        <w:widowControl w:val="0"/>
        <w:kinsoku/>
        <w:wordWrap/>
        <w:overflowPunct/>
        <w:autoSpaceDN/>
        <w:bidi w:val="0"/>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rPr>
        <w:t>（六）严格落实环评提出的</w:t>
      </w:r>
      <w:r>
        <w:rPr>
          <w:rFonts w:hint="eastAsia"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rPr>
        <w:t>以新带老</w:t>
      </w:r>
      <w:r>
        <w:rPr>
          <w:rFonts w:hint="eastAsia"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rPr>
        <w:t>各项措施。</w:t>
      </w:r>
      <w:r>
        <w:rPr>
          <w:rFonts w:hint="default" w:ascii="Times New Roman" w:hAnsi="Times New Roman" w:eastAsia="方正仿宋_GBK" w:cs="Times New Roman"/>
          <w:color w:val="auto"/>
          <w:sz w:val="32"/>
          <w:szCs w:val="32"/>
          <w:highlight w:val="none"/>
        </w:rPr>
        <w:t>严格按照环评要求进一步</w:t>
      </w:r>
      <w:r>
        <w:rPr>
          <w:rFonts w:hint="default" w:ascii="Times New Roman" w:hAnsi="Times New Roman" w:eastAsia="方正仿宋_GBK" w:cs="Times New Roman"/>
          <w:color w:val="auto"/>
          <w:sz w:val="32"/>
          <w:szCs w:val="32"/>
          <w:highlight w:val="none"/>
          <w:lang w:val="en-US" w:eastAsia="zh-CN"/>
        </w:rPr>
        <w:t>进一步加强原料堆场扬尘防控措施：①</w:t>
      </w:r>
      <w:r>
        <w:rPr>
          <w:rFonts w:hint="default" w:ascii="Times New Roman" w:hAnsi="Times New Roman" w:eastAsia="方正仿宋_GBK" w:cs="Times New Roman"/>
          <w:color w:val="auto"/>
          <w:sz w:val="32"/>
          <w:szCs w:val="32"/>
          <w:highlight w:val="none"/>
          <w:lang w:val="en-US" w:eastAsia="zh-CN"/>
        </w:rPr>
        <w:t>在配料场周边必须建设隔离围挡，尤其是上风向必须建设不低于物料堆存高度的围挡设施</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同时配备喷淋降尘设施，配料时必须进行喷雾降尘</w:t>
      </w:r>
      <w:r>
        <w:rPr>
          <w:rFonts w:hint="default" w:ascii="Times New Roman" w:hAnsi="Times New Roman" w:eastAsia="方正仿宋_GBK" w:cs="Times New Roman"/>
          <w:color w:val="auto"/>
          <w:sz w:val="32"/>
          <w:szCs w:val="32"/>
          <w:highlight w:val="none"/>
          <w:lang w:val="en-US" w:eastAsia="zh-CN"/>
        </w:rPr>
        <w:t>料场周边；②堆存物料必须全覆盖；③料场装卸操作面必须配备雾炮机等喷雾除尘设备，</w:t>
      </w:r>
      <w:r>
        <w:rPr>
          <w:rFonts w:hint="default" w:ascii="Times New Roman" w:hAnsi="Times New Roman" w:eastAsia="方正仿宋_GBK" w:cs="Times New Roman"/>
          <w:color w:val="auto"/>
          <w:sz w:val="32"/>
          <w:szCs w:val="32"/>
          <w:highlight w:val="none"/>
          <w:lang w:val="en-US" w:eastAsia="zh-CN"/>
        </w:rPr>
        <w:t>装卸物料时必须进行喷雾降尘。</w:t>
      </w:r>
      <w:r>
        <w:rPr>
          <w:rFonts w:hint="eastAsia" w:ascii="Times New Roman" w:hAnsi="Times New Roman" w:eastAsia="方正仿宋_GBK" w:cs="Times New Roman"/>
          <w:color w:val="auto"/>
          <w:sz w:val="32"/>
          <w:szCs w:val="32"/>
          <w:highlight w:val="none"/>
          <w:lang w:val="en-US" w:eastAsia="zh-CN"/>
        </w:rPr>
        <w:t>疏通窑炉烟气收集管道，定期清理脱硫塔，保证正常运行，加强日常管理</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加强原料仓储周边初期雨水收集管道建设，规范收集初期雨水，确保初期雨水全部收集进入初期雨水收集池。规范煤焦油收集管道及接口，装卸油过程注意防漏并及时清理地面。</w:t>
      </w:r>
    </w:p>
    <w:p w14:paraId="653201F1">
      <w:pPr>
        <w:keepNext w:val="0"/>
        <w:keepLines w:val="0"/>
        <w:pageBreakBefore w:val="0"/>
        <w:widowControl w:val="0"/>
        <w:kinsoku/>
        <w:wordWrap/>
        <w:overflowPunct/>
        <w:autoSpaceDN/>
        <w:bidi w:val="0"/>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rPr>
        <w:t>（七）</w:t>
      </w:r>
      <w:r>
        <w:rPr>
          <w:rFonts w:hint="default" w:ascii="Times New Roman" w:hAnsi="Times New Roman" w:eastAsia="方正楷体_GBK" w:cs="Times New Roman"/>
          <w:color w:val="auto"/>
          <w:sz w:val="32"/>
          <w:szCs w:val="32"/>
          <w:highlight w:val="none"/>
          <w:lang w:val="en-US" w:eastAsia="zh-CN"/>
        </w:rPr>
        <w:t>加强环境风险防范和管理。</w:t>
      </w:r>
      <w:r>
        <w:rPr>
          <w:rFonts w:hint="default" w:ascii="Times New Roman" w:hAnsi="Times New Roman" w:eastAsia="方正仿宋_GBK" w:cs="Times New Roman"/>
          <w:color w:val="auto"/>
          <w:sz w:val="32"/>
          <w:szCs w:val="32"/>
          <w:highlight w:val="none"/>
        </w:rPr>
        <w:t>严格</w:t>
      </w:r>
      <w:r>
        <w:rPr>
          <w:rFonts w:hint="default" w:ascii="Times New Roman" w:hAnsi="Times New Roman" w:eastAsia="方正仿宋_GBK" w:cs="Times New Roman"/>
          <w:color w:val="auto"/>
          <w:sz w:val="32"/>
          <w:szCs w:val="32"/>
          <w:highlight w:val="none"/>
          <w:lang w:eastAsia="zh-CN"/>
        </w:rPr>
        <w:t>落实《</w:t>
      </w:r>
      <w:r>
        <w:rPr>
          <w:rFonts w:hint="default" w:ascii="Times New Roman" w:hAnsi="Times New Roman" w:eastAsia="方正仿宋_GBK" w:cs="Times New Roman"/>
          <w:color w:val="auto"/>
          <w:sz w:val="32"/>
          <w:szCs w:val="32"/>
          <w:highlight w:val="none"/>
        </w:rPr>
        <w:t>报告书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提出的各项风险防范措施，</w:t>
      </w:r>
      <w:r>
        <w:rPr>
          <w:rFonts w:hint="default" w:ascii="Times New Roman" w:hAnsi="Times New Roman" w:eastAsia="方正仿宋_GBK" w:cs="Times New Roman"/>
          <w:color w:val="auto"/>
          <w:sz w:val="32"/>
          <w:szCs w:val="32"/>
          <w:highlight w:val="none"/>
          <w:lang w:eastAsia="zh-CN"/>
        </w:rPr>
        <w:t>同时须</w:t>
      </w:r>
      <w:r>
        <w:rPr>
          <w:rFonts w:hint="default" w:ascii="Times New Roman" w:hAnsi="Times New Roman" w:eastAsia="方正仿宋_GBK" w:cs="Times New Roman"/>
          <w:color w:val="auto"/>
          <w:sz w:val="32"/>
          <w:szCs w:val="32"/>
          <w:highlight w:val="none"/>
        </w:rPr>
        <w:t>按照《突发环境事件应急预案管理暂行办法》的要求，制定突发环境事件应急预案（或修编）报环境保护主管部门备案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并加强演练。</w:t>
      </w:r>
    </w:p>
    <w:p w14:paraId="618B2D8D">
      <w:pPr>
        <w:keepNext w:val="0"/>
        <w:keepLines w:val="0"/>
        <w:pageBreakBefore w:val="0"/>
        <w:widowControl w:val="0"/>
        <w:numPr>
          <w:ilvl w:val="0"/>
          <w:numId w:val="0"/>
        </w:numPr>
        <w:tabs>
          <w:tab w:val="left" w:pos="7047"/>
        </w:tabs>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三、排污许可管理及主要污染物排放总量核定</w:t>
      </w:r>
      <w:r>
        <w:rPr>
          <w:rFonts w:hint="eastAsia"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项目经批复后，严格按照《排污许可管理条例》管理要求及时办理排污许可相关手续；</w:t>
      </w:r>
      <w:r>
        <w:rPr>
          <w:rFonts w:hint="default" w:ascii="Times New Roman" w:hAnsi="Times New Roman" w:eastAsia="方正仿宋_GBK" w:cs="Times New Roman"/>
          <w:color w:val="auto"/>
          <w:spacing w:val="-6"/>
          <w:sz w:val="32"/>
          <w:szCs w:val="32"/>
          <w:highlight w:val="none"/>
          <w:lang w:val="en-US" w:eastAsia="zh-CN"/>
        </w:rPr>
        <w:t>项目全厂废气污染物排放总量为烟气量667337万m³/a</w:t>
      </w:r>
      <w:r>
        <w:rPr>
          <w:rFonts w:hint="default" w:ascii="Times New Roman" w:hAnsi="Times New Roman" w:eastAsia="方正仿宋_GBK" w:cs="Times New Roman"/>
          <w:color w:val="auto"/>
          <w:sz w:val="32"/>
          <w:szCs w:val="32"/>
          <w:highlight w:val="none"/>
          <w:lang w:val="en-US" w:eastAsia="zh-CN"/>
        </w:rPr>
        <w:t>、颗粒物：142.479t/a、SO</w:t>
      </w:r>
      <w:r>
        <w:rPr>
          <w:rFonts w:hint="default" w:ascii="Times New Roman" w:hAnsi="Times New Roman" w:eastAsia="方正仿宋_GBK" w:cs="Times New Roman"/>
          <w:color w:val="auto"/>
          <w:sz w:val="32"/>
          <w:szCs w:val="32"/>
          <w:highlight w:val="none"/>
          <w:vertAlign w:val="subscript"/>
          <w:lang w:val="en-US" w:eastAsia="zh-CN"/>
        </w:rPr>
        <w:t>2</w:t>
      </w:r>
      <w:r>
        <w:rPr>
          <w:rFonts w:hint="default" w:ascii="Times New Roman" w:hAnsi="Times New Roman" w:eastAsia="方正仿宋_GBK" w:cs="Times New Roman"/>
          <w:color w:val="auto"/>
          <w:sz w:val="32"/>
          <w:szCs w:val="32"/>
          <w:highlight w:val="none"/>
          <w:lang w:val="en-US" w:eastAsia="zh-CN"/>
        </w:rPr>
        <w:t>：142.656t/a、NOx：391.858t/a；</w:t>
      </w:r>
      <w:r>
        <w:rPr>
          <w:rFonts w:hint="default" w:ascii="Times New Roman" w:hAnsi="Times New Roman" w:eastAsia="方正仿宋_GBK" w:cs="Times New Roman"/>
          <w:color w:val="auto"/>
          <w:sz w:val="32"/>
          <w:szCs w:val="32"/>
          <w:highlight w:val="none"/>
          <w:lang w:val="en-US" w:eastAsia="zh-CN"/>
        </w:rPr>
        <w:t>项目所需区域削减替代源来源于云南亚欧瓷业有限公司削减量。最终的主要污染物排放总量以《排污许可证》核定的总量为准。</w:t>
      </w:r>
    </w:p>
    <w:p w14:paraId="3D4A0C02">
      <w:pPr>
        <w:keepNext w:val="0"/>
        <w:keepLines w:val="0"/>
        <w:pageBreakBefore w:val="0"/>
        <w:widowControl w:val="0"/>
        <w:numPr>
          <w:ilvl w:val="0"/>
          <w:numId w:val="0"/>
        </w:numPr>
        <w:tabs>
          <w:tab w:val="left" w:pos="7047"/>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四、</w:t>
      </w:r>
      <w:r>
        <w:rPr>
          <w:rFonts w:hint="default" w:ascii="Times New Roman" w:hAnsi="Times New Roman" w:eastAsia="方正黑体_GBK" w:cs="Times New Roman"/>
          <w:color w:val="auto"/>
          <w:sz w:val="32"/>
          <w:szCs w:val="32"/>
          <w:highlight w:val="none"/>
          <w:lang w:val="en-US" w:eastAsia="zh-CN"/>
        </w:rPr>
        <w:t>规范排污口管理</w:t>
      </w:r>
      <w:r>
        <w:rPr>
          <w:rFonts w:hint="eastAsia" w:ascii="Times New Roman" w:hAnsi="Times New Roman" w:eastAsia="方正黑体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严格按照排污许可证及《固定源废气监测技术规范》（HJ/T397-2007）、《污水监测技术规范》（HJ91.1-2019）有关要求，规范设置监测采样平台及采样口。各排污口应按有关要求设置明显标志标牌，标明排放种类及标准。</w:t>
      </w:r>
    </w:p>
    <w:p w14:paraId="4AA084FF">
      <w:pPr>
        <w:keepNext w:val="0"/>
        <w:keepLines w:val="0"/>
        <w:pageBreakBefore w:val="0"/>
        <w:widowControl w:val="0"/>
        <w:kinsoku/>
        <w:wordWrap/>
        <w:overflowPunct/>
        <w:autoSpaceDN/>
        <w:bidi w:val="0"/>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rPr>
        <w:t>、严格落实</w:t>
      </w:r>
      <w:r>
        <w:rPr>
          <w:rFonts w:hint="eastAsia" w:ascii="Times New Roman" w:hAnsi="Times New Roman" w:eastAsia="方正黑体_GBK" w:cs="Times New Roman"/>
          <w:color w:val="auto"/>
          <w:sz w:val="32"/>
          <w:szCs w:val="32"/>
          <w:highlight w:val="none"/>
          <w:lang w:eastAsia="zh-CN"/>
        </w:rPr>
        <w:t>“</w:t>
      </w:r>
      <w:r>
        <w:rPr>
          <w:rFonts w:hint="default" w:ascii="Times New Roman" w:hAnsi="Times New Roman" w:eastAsia="方正黑体_GBK" w:cs="Times New Roman"/>
          <w:color w:val="auto"/>
          <w:sz w:val="32"/>
          <w:szCs w:val="32"/>
          <w:highlight w:val="none"/>
        </w:rPr>
        <w:t>三同时</w:t>
      </w:r>
      <w:r>
        <w:rPr>
          <w:rFonts w:hint="eastAsia" w:ascii="Times New Roman" w:hAnsi="Times New Roman" w:eastAsia="方正黑体_GBK" w:cs="Times New Roman"/>
          <w:color w:val="auto"/>
          <w:sz w:val="32"/>
          <w:szCs w:val="32"/>
          <w:highlight w:val="none"/>
          <w:lang w:eastAsia="zh-CN"/>
        </w:rPr>
        <w:t>”</w:t>
      </w:r>
      <w:r>
        <w:rPr>
          <w:rFonts w:hint="default" w:ascii="Times New Roman" w:hAnsi="Times New Roman" w:eastAsia="方正黑体_GBK" w:cs="Times New Roman"/>
          <w:color w:val="auto"/>
          <w:sz w:val="32"/>
          <w:szCs w:val="32"/>
          <w:highlight w:val="none"/>
        </w:rPr>
        <w:t>制度。</w:t>
      </w:r>
      <w:r>
        <w:rPr>
          <w:rFonts w:hint="default" w:ascii="Times New Roman" w:hAnsi="Times New Roman" w:eastAsia="方正仿宋_GBK" w:cs="Times New Roman"/>
          <w:color w:val="auto"/>
          <w:sz w:val="32"/>
        </w:rPr>
        <w:t>必须严格执行配套的环境保护设施与主体工程同时设计、同时施工、同时投产使用的</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三同时</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制度。</w:t>
      </w:r>
      <w:r>
        <w:rPr>
          <w:rFonts w:hint="default" w:ascii="Times New Roman" w:hAnsi="Times New Roman" w:eastAsia="方正仿宋_GBK" w:cs="Times New Roman"/>
          <w:color w:val="auto"/>
          <w:sz w:val="32"/>
          <w:szCs w:val="32"/>
          <w:highlight w:val="none"/>
          <w:lang w:val="en-US" w:eastAsia="zh-CN"/>
        </w:rPr>
        <w:t>项目基本建成投入正式运行前须按要求开展竣工环境保护验收，验收合格后方可投入正式运行。</w:t>
      </w:r>
    </w:p>
    <w:p w14:paraId="2CABBABD">
      <w:pPr>
        <w:keepNext w:val="0"/>
        <w:keepLines w:val="0"/>
        <w:pageBreakBefore w:val="0"/>
        <w:widowControl w:val="0"/>
        <w:kinsoku/>
        <w:wordWrap/>
        <w:overflowPunct/>
        <w:autoSpaceDN/>
        <w:bidi w:val="0"/>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auto"/>
          <w:spacing w:val="-6"/>
          <w:sz w:val="32"/>
          <w:szCs w:val="32"/>
          <w:highlight w:val="none"/>
        </w:rPr>
      </w:pPr>
      <w:r>
        <w:rPr>
          <w:rFonts w:hint="default" w:ascii="Times New Roman" w:hAnsi="Times New Roman" w:eastAsia="方正黑体_GBK" w:cs="Times New Roman"/>
          <w:color w:val="auto"/>
          <w:sz w:val="32"/>
          <w:szCs w:val="32"/>
          <w:highlight w:val="none"/>
          <w:lang w:val="en-US" w:eastAsia="zh-CN"/>
        </w:rPr>
        <w:t>六</w:t>
      </w:r>
      <w:r>
        <w:rPr>
          <w:rFonts w:hint="default" w:ascii="Times New Roman" w:hAnsi="Times New Roman" w:eastAsia="方正黑体_GBK" w:cs="Times New Roman"/>
          <w:color w:val="auto"/>
          <w:sz w:val="32"/>
          <w:szCs w:val="32"/>
          <w:highlight w:val="none"/>
        </w:rPr>
        <w:t>、</w:t>
      </w:r>
      <w:r>
        <w:rPr>
          <w:rFonts w:hint="default" w:ascii="Times New Roman" w:hAnsi="Times New Roman" w:eastAsia="方正黑体_GBK" w:cs="Times New Roman"/>
          <w:color w:val="auto"/>
          <w:sz w:val="32"/>
          <w:szCs w:val="32"/>
          <w:highlight w:val="none"/>
          <w:lang w:eastAsia="zh-CN"/>
        </w:rPr>
        <w:t>严格按项目备案和环评报告及批复文件要求进行建设。</w:t>
      </w:r>
      <w:r>
        <w:rPr>
          <w:rFonts w:hint="default" w:ascii="Times New Roman" w:hAnsi="Times New Roman" w:eastAsia="方正仿宋_GBK" w:cs="Times New Roman"/>
          <w:color w:val="auto"/>
          <w:sz w:val="32"/>
          <w:szCs w:val="32"/>
          <w:highlight w:val="none"/>
          <w:lang w:val="en-US" w:eastAsia="zh-CN"/>
        </w:rPr>
        <w:t>本《报告书》经批准后，如建设项目的性质、规模、地点、采用的生产工艺或者防治污染、防止生态破坏的措施原则上不得发生重大变动，发生重大变动的或自批准之日起满五年方开工建设，应当重新申请报批。</w:t>
      </w:r>
    </w:p>
    <w:p w14:paraId="05DF81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rPr>
        <w:t>、请</w:t>
      </w:r>
      <w:r>
        <w:rPr>
          <w:rFonts w:hint="default" w:ascii="Times New Roman" w:hAnsi="Times New Roman" w:eastAsia="方正黑体_GBK" w:cs="Times New Roman"/>
          <w:color w:val="auto"/>
          <w:sz w:val="32"/>
          <w:szCs w:val="32"/>
          <w:highlight w:val="none"/>
          <w:lang w:val="en-US" w:eastAsia="zh-CN"/>
        </w:rPr>
        <w:t>易门县生态环境保护综合行政执法大队</w:t>
      </w:r>
      <w:r>
        <w:rPr>
          <w:rFonts w:hint="default" w:ascii="Times New Roman" w:hAnsi="Times New Roman" w:eastAsia="方正黑体_GBK" w:cs="Times New Roman"/>
          <w:color w:val="auto"/>
          <w:sz w:val="32"/>
          <w:szCs w:val="32"/>
          <w:highlight w:val="none"/>
        </w:rPr>
        <w:t>加强该项目的日常环境监管。</w:t>
      </w:r>
    </w:p>
    <w:p w14:paraId="62054433">
      <w:pPr>
        <w:rPr>
          <w:rFonts w:hint="default"/>
        </w:rPr>
      </w:pPr>
      <w:r>
        <w:rPr>
          <w:rFonts w:hint="default" w:ascii="Times New Roman" w:hAnsi="Times New Roman" w:eastAsia="方正黑体_GBK" w:cs="Times New Roman"/>
          <w:color w:val="auto"/>
          <w:sz w:val="32"/>
          <w:szCs w:val="32"/>
          <w:highlight w:val="none"/>
          <w:lang w:val="en-US" w:eastAsia="zh-CN"/>
        </w:rPr>
        <w:t>联系电话：</w:t>
      </w:r>
      <w:r>
        <w:rPr>
          <w:rFonts w:hint="default" w:ascii="Times New Roman" w:hAnsi="Times New Roman" w:eastAsia="仿宋_GB2312" w:cs="Times New Roman"/>
          <w:color w:val="auto"/>
          <w:spacing w:val="-6"/>
          <w:sz w:val="32"/>
          <w:szCs w:val="32"/>
          <w:highlight w:val="none"/>
        </w:rPr>
        <w:t>0877—4862268</w:t>
      </w:r>
    </w:p>
    <w:p w14:paraId="49B665FF">
      <w:pPr>
        <w:pStyle w:val="3"/>
        <w:rPr>
          <w:rFonts w:hint="default"/>
        </w:rPr>
      </w:pPr>
    </w:p>
    <w:p w14:paraId="559F90FB">
      <w:pPr>
        <w:keepNext w:val="0"/>
        <w:keepLines w:val="0"/>
        <w:pageBreakBefore w:val="0"/>
        <w:widowControl w:val="0"/>
        <w:kinsoku/>
        <w:wordWrap w:val="0"/>
        <w:overflowPunct/>
        <w:topLinePunct w:val="0"/>
        <w:autoSpaceDE/>
        <w:autoSpaceDN/>
        <w:bidi w:val="0"/>
        <w:snapToGrid/>
        <w:spacing w:line="560" w:lineRule="exact"/>
        <w:ind w:firstLine="3520" w:firstLineChars="11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玉溪市生态环境局易门分局</w:t>
      </w:r>
      <w:r>
        <w:rPr>
          <w:rFonts w:hint="eastAsia" w:ascii="Times New Roman" w:hAnsi="Times New Roman" w:eastAsia="方正仿宋_GBK" w:cs="Times New Roman"/>
          <w:color w:val="auto"/>
          <w:sz w:val="32"/>
          <w:szCs w:val="32"/>
          <w:highlight w:val="none"/>
          <w:lang w:val="en-US" w:eastAsia="zh-CN"/>
        </w:rPr>
        <w:t xml:space="preserve">    </w:t>
      </w:r>
    </w:p>
    <w:p w14:paraId="1263EC3A">
      <w:pPr>
        <w:keepNext w:val="0"/>
        <w:keepLines w:val="0"/>
        <w:pageBreakBefore w:val="0"/>
        <w:widowControl w:val="0"/>
        <w:kinsoku/>
        <w:wordWrap w:val="0"/>
        <w:overflowPunct/>
        <w:topLinePunct w:val="0"/>
        <w:autoSpaceDE/>
        <w:autoSpaceDN/>
        <w:bidi w:val="0"/>
        <w:snapToGrid/>
        <w:spacing w:line="560" w:lineRule="exact"/>
        <w:ind w:firstLine="4480" w:firstLineChars="14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 xml:space="preserve">      </w:t>
      </w:r>
    </w:p>
    <w:p w14:paraId="5D2D5AC2">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14:paraId="7743AF0D">
      <w:pPr>
        <w:pStyle w:val="3"/>
        <w:ind w:left="0"/>
        <w:jc w:val="both"/>
        <w:rPr>
          <w:rFonts w:hint="eastAsia" w:eastAsia="宋体"/>
          <w:lang w:eastAsia="zh-CN"/>
        </w:rPr>
      </w:pPr>
    </w:p>
    <w:p w14:paraId="333B8723">
      <w:pPr>
        <w:rPr>
          <w:rFonts w:hint="eastAsia" w:eastAsia="宋体"/>
          <w:lang w:eastAsia="zh-CN"/>
        </w:rPr>
      </w:pPr>
    </w:p>
    <w:p w14:paraId="6B7E3F21">
      <w:pPr>
        <w:pStyle w:val="2"/>
        <w:rPr>
          <w:rFonts w:hint="eastAsia" w:eastAsia="宋体"/>
          <w:lang w:eastAsia="zh-CN"/>
        </w:rPr>
      </w:pPr>
    </w:p>
    <w:p w14:paraId="6E71BE72">
      <w:pPr>
        <w:pStyle w:val="3"/>
        <w:rPr>
          <w:rFonts w:hint="eastAsia" w:eastAsia="宋体"/>
          <w:lang w:eastAsia="zh-CN"/>
        </w:rPr>
      </w:pPr>
    </w:p>
    <w:p w14:paraId="38817826">
      <w:pPr>
        <w:rPr>
          <w:rFonts w:hint="eastAsia" w:eastAsia="宋体"/>
          <w:lang w:eastAsia="zh-CN"/>
        </w:rPr>
      </w:pPr>
    </w:p>
    <w:p w14:paraId="315D43E8">
      <w:pPr>
        <w:pStyle w:val="2"/>
        <w:rPr>
          <w:rFonts w:hint="eastAsia" w:eastAsia="宋体"/>
          <w:lang w:eastAsia="zh-CN"/>
        </w:rPr>
      </w:pPr>
    </w:p>
    <w:p w14:paraId="0817FDF9">
      <w:pPr>
        <w:pStyle w:val="3"/>
        <w:rPr>
          <w:rFonts w:hint="eastAsia"/>
          <w:lang w:eastAsia="zh-CN"/>
        </w:rPr>
      </w:pPr>
    </w:p>
    <w:p w14:paraId="22626F63">
      <w:pPr>
        <w:keepNext w:val="0"/>
        <w:keepLines w:val="0"/>
        <w:pageBreakBefore w:val="0"/>
        <w:widowControl w:val="0"/>
        <w:kinsoku/>
        <w:overflowPunct/>
        <w:topLinePunct w:val="0"/>
        <w:autoSpaceDE/>
        <w:autoSpaceDN/>
        <w:bidi w:val="0"/>
        <w:spacing w:line="560" w:lineRule="exact"/>
        <w:ind w:firstLine="280" w:firstLineChars="1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抄报：玉溪市生态环境局</w:t>
      </w: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43180</wp:posOffset>
                </wp:positionV>
                <wp:extent cx="5859780" cy="9525"/>
                <wp:effectExtent l="0" t="0" r="0" b="0"/>
                <wp:wrapNone/>
                <wp:docPr id="2" name="直线 7"/>
                <wp:cNvGraphicFramePr/>
                <a:graphic xmlns:a="http://schemas.openxmlformats.org/drawingml/2006/main">
                  <a:graphicData uri="http://schemas.microsoft.com/office/word/2010/wordprocessingShape">
                    <wps:wsp>
                      <wps:cNvSpPr/>
                      <wps:spPr>
                        <a:xfrm>
                          <a:off x="0" y="0"/>
                          <a:ext cx="585978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pt;margin-top:3.4pt;height:0.75pt;width:461.4pt;z-index:251660288;mso-width-relative:page;mso-height-relative:page;" filled="f" stroked="t" coordsize="21600,21600" o:gfxdata="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L1Q0NYAAAAH&#10;AQAADwAAAAAAAAABACAAAAAiAAAAZHJzL2Rvd25yZXYueG1sUEsBAhQAFAAAAAgAh07iQHoZwL3l&#10;AQAA3gMAAA4AAAAAAAAAAQAgAAAAJ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highlight w:val="none"/>
          <w:lang w:val="en-US" w:eastAsia="zh-CN"/>
        </w:rPr>
        <w:t xml:space="preserve">    </w:t>
      </w:r>
    </w:p>
    <w:p w14:paraId="695B7C93">
      <w:pPr>
        <w:keepNext w:val="0"/>
        <w:keepLines w:val="0"/>
        <w:pageBreakBefore w:val="0"/>
        <w:widowControl w:val="0"/>
        <w:kinsoku/>
        <w:overflowPunct/>
        <w:topLinePunct w:val="0"/>
        <w:autoSpaceDE/>
        <w:autoSpaceDN/>
        <w:bidi w:val="0"/>
        <w:spacing w:line="560" w:lineRule="exact"/>
        <w:ind w:left="1119" w:leftChars="133" w:hanging="840" w:hangingChars="3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抄送：易门</w:t>
      </w:r>
      <w:r>
        <w:rPr>
          <w:rFonts w:hint="default" w:ascii="Times New Roman" w:hAnsi="Times New Roman" w:eastAsia="方正仿宋_GBK" w:cs="Times New Roman"/>
          <w:sz w:val="28"/>
          <w:szCs w:val="28"/>
          <w:highlight w:val="none"/>
          <w:lang w:val="en-US" w:eastAsia="zh-CN"/>
        </w:rPr>
        <w:t>产业</w:t>
      </w:r>
      <w:r>
        <w:rPr>
          <w:rFonts w:hint="default" w:ascii="Times New Roman" w:hAnsi="Times New Roman" w:eastAsia="方正仿宋_GBK" w:cs="Times New Roman"/>
          <w:sz w:val="28"/>
          <w:szCs w:val="28"/>
          <w:highlight w:val="none"/>
        </w:rPr>
        <w:t>园区管理委员会</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color w:val="auto"/>
          <w:kern w:val="2"/>
          <w:sz w:val="28"/>
          <w:szCs w:val="28"/>
          <w:lang w:val="en-US" w:eastAsia="zh-CN" w:bidi="ar-SA"/>
        </w:rPr>
        <w:t>易门县生态环境保护综合行政执法大队</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云南协同环保工程有限公司</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云南玉诚环境评估有限公司</w:t>
      </w:r>
      <w:r>
        <w:rPr>
          <w:rFonts w:hint="default" w:ascii="Times New Roman" w:hAnsi="Times New Roman" w:eastAsia="方正仿宋_GBK" w:cs="Times New Roman"/>
          <w:sz w:val="28"/>
          <w:szCs w:val="28"/>
          <w:highlight w:val="none"/>
        </w:rPr>
        <w:t>。</w:t>
      </w:r>
    </w:p>
    <w:p w14:paraId="172A1099">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cs="Times New Roman"/>
          <w:sz w:val="28"/>
          <w:szCs w:val="28"/>
          <w:highlight w:val="none"/>
        </w:rPr>
      </w:pP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368300</wp:posOffset>
                </wp:positionV>
                <wp:extent cx="5854700" cy="32385"/>
                <wp:effectExtent l="0" t="4445" r="12700" b="20320"/>
                <wp:wrapNone/>
                <wp:docPr id="3" name="直线 9"/>
                <wp:cNvGraphicFramePr/>
                <a:graphic xmlns:a="http://schemas.openxmlformats.org/drawingml/2006/main">
                  <a:graphicData uri="http://schemas.microsoft.com/office/word/2010/wordprocessingShape">
                    <wps:wsp>
                      <wps:cNvSpPr/>
                      <wps:spPr>
                        <a:xfrm flipV="1">
                          <a:off x="0" y="0"/>
                          <a:ext cx="5854700" cy="32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9pt;margin-top:29pt;height:2.55pt;width:461pt;z-index:251661312;mso-width-relative:page;mso-height-relative:page;" filled="f" stroked="t" coordsize="21600,21600" o:gfxdata="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Wgy42AAAAAkBAAAPAAAAAAAAAAEAIAAAACIAAABkcnMvZG93bnJldi54bWxQSwECFAAU&#10;AAAACACHTuJAia6DMvEBAADpAwAADgAAAAAAAAABACAAAAAn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27305</wp:posOffset>
                </wp:positionV>
                <wp:extent cx="5820410" cy="24130"/>
                <wp:effectExtent l="0" t="4445" r="8890" b="9525"/>
                <wp:wrapNone/>
                <wp:docPr id="1" name="直线 8"/>
                <wp:cNvGraphicFramePr/>
                <a:graphic xmlns:a="http://schemas.openxmlformats.org/drawingml/2006/main">
                  <a:graphicData uri="http://schemas.microsoft.com/office/word/2010/wordprocessingShape">
                    <wps:wsp>
                      <wps:cNvSpPr/>
                      <wps:spPr>
                        <a:xfrm flipV="1">
                          <a:off x="0" y="0"/>
                          <a:ext cx="5820410" cy="24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8.25pt;margin-top:2.15pt;height:1.9pt;width:458.3pt;z-index:251659264;mso-width-relative:page;mso-height-relative:page;" filled="f" stroked="t" coordsize="21600,21600" o:gfxdata="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w/B8NUAAAAHAQAADwAAAAAAAAABACAAAAAiAAAAZHJzL2Rvd25yZXYueG1sUEsBAhQAFAAA&#10;AAgAh07iQETCMaryAQAA6QMAAA4AAAAAAAAAAQAgAAAAJA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highlight w:val="none"/>
        </w:rPr>
        <w:t xml:space="preserve"> 玉溪市生态环境局易门分局办公室          202</w:t>
      </w: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年</w:t>
      </w:r>
      <w:r>
        <w:rPr>
          <w:rFonts w:hint="eastAsia" w:ascii="Times New Roman" w:hAnsi="Times New Roman" w:eastAsia="方正仿宋_GBK" w:cs="Times New Roman"/>
          <w:sz w:val="28"/>
          <w:szCs w:val="28"/>
          <w:highlight w:val="none"/>
          <w:lang w:val="en-US" w:eastAsia="zh-CN"/>
        </w:rPr>
        <w:t>10</w:t>
      </w:r>
      <w:r>
        <w:rPr>
          <w:rFonts w:hint="default" w:ascii="Times New Roman" w:hAnsi="Times New Roman" w:eastAsia="方正仿宋_GBK" w:cs="Times New Roman"/>
          <w:sz w:val="28"/>
          <w:szCs w:val="28"/>
          <w:highlight w:val="none"/>
        </w:rPr>
        <w:t>月</w:t>
      </w:r>
      <w:r>
        <w:rPr>
          <w:rFonts w:hint="eastAsia" w:ascii="Times New Roman" w:hAnsi="Times New Roman" w:eastAsia="方正仿宋_GBK" w:cs="Times New Roman"/>
          <w:sz w:val="28"/>
          <w:szCs w:val="28"/>
          <w:highlight w:val="none"/>
          <w:lang w:val="en-US" w:eastAsia="zh-CN"/>
        </w:rPr>
        <w:t xml:space="preserve">  </w:t>
      </w:r>
      <w:bookmarkStart w:id="0" w:name="_GoBack"/>
      <w:bookmarkEnd w:id="0"/>
      <w:r>
        <w:rPr>
          <w:rFonts w:hint="default" w:ascii="Times New Roman" w:hAnsi="Times New Roman" w:eastAsia="方正仿宋_GBK" w:cs="Times New Roman"/>
          <w:sz w:val="28"/>
          <w:szCs w:val="28"/>
          <w:highlight w:val="none"/>
        </w:rPr>
        <w:t xml:space="preserve">日印发   </w:t>
      </w:r>
    </w:p>
    <w:sectPr>
      <w:footerReference r:id="rId3" w:type="default"/>
      <w:pgSz w:w="11906" w:h="16838"/>
      <w:pgMar w:top="1440"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84E828E-EB0F-4615-A1E3-BD07A662EF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úì.">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embedRegular r:id="rId2" w:fontKey="{A163DDC4-B0A8-41F3-885D-20F67CBEB507}"/>
  </w:font>
  <w:font w:name="方正仿宋_GBK">
    <w:panose1 w:val="03000509000000000000"/>
    <w:charset w:val="86"/>
    <w:family w:val="auto"/>
    <w:pitch w:val="default"/>
    <w:sig w:usb0="00000001" w:usb1="080E0000" w:usb2="00000000" w:usb3="00000000" w:csb0="00040000" w:csb1="00000000"/>
    <w:embedRegular r:id="rId3" w:fontKey="{9762D3CF-F549-49D5-96F3-9406C9FEB203}"/>
  </w:font>
  <w:font w:name="仿宋_GB2312">
    <w:panose1 w:val="02010609030101010101"/>
    <w:charset w:val="86"/>
    <w:family w:val="modern"/>
    <w:pitch w:val="default"/>
    <w:sig w:usb0="00000001" w:usb1="080E0000" w:usb2="00000000" w:usb3="00000000" w:csb0="00040000" w:csb1="00000000"/>
    <w:embedRegular r:id="rId4" w:fontKey="{02EC58CF-51B0-419D-9748-246FD0880873}"/>
  </w:font>
  <w:font w:name="方正黑体_GBK">
    <w:panose1 w:val="03000509000000000000"/>
    <w:charset w:val="86"/>
    <w:family w:val="auto"/>
    <w:pitch w:val="default"/>
    <w:sig w:usb0="00000001" w:usb1="080E0000" w:usb2="00000000" w:usb3="00000000" w:csb0="00040000" w:csb1="00000000"/>
    <w:embedRegular r:id="rId5" w:fontKey="{C54FFFC6-3F6D-4E73-AD13-D682F52F0B59}"/>
  </w:font>
  <w:font w:name="方正楷体_GBK">
    <w:panose1 w:val="03000509000000000000"/>
    <w:charset w:val="86"/>
    <w:family w:val="auto"/>
    <w:pitch w:val="default"/>
    <w:sig w:usb0="00000001" w:usb1="080E0000" w:usb2="00000000" w:usb3="00000000" w:csb0="00040000" w:csb1="00000000"/>
    <w:embedRegular r:id="rId6" w:fontKey="{7B6B66B0-672F-4151-8A4B-F6DAE7502E4C}"/>
  </w:font>
  <w:font w:name="楷体">
    <w:panose1 w:val="02010609060101010101"/>
    <w:charset w:val="86"/>
    <w:family w:val="modern"/>
    <w:pitch w:val="default"/>
    <w:sig w:usb0="800002BF" w:usb1="38CF7CFA" w:usb2="00000016" w:usb3="00000000" w:csb0="00040001" w:csb1="00000000"/>
    <w:embedRegular r:id="rId7" w:fontKey="{99D6DDFB-887E-424A-8657-9DDB6CD7438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3F9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1E88FD">
                          <w:pPr>
                            <w:pStyle w:val="11"/>
                            <w:rPr>
                              <w:rFonts w:hint="eastAsia" w:eastAsia="宋体"/>
                              <w:sz w:val="28"/>
                              <w:szCs w:val="28"/>
                              <w:lang w:eastAsia="zh-CN"/>
                            </w:rPr>
                          </w:pPr>
                          <w:r>
                            <w:rPr>
                              <w:rFonts w:hint="eastAsia" w:eastAsia="宋体"/>
                              <w:sz w:val="28"/>
                              <w:szCs w:val="28"/>
                              <w:lang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Kzs5T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55w5YWng5x/fzz9/&#10;n399Y8s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Ss7OU5gEA&#10;AMgDAAAOAAAAAAAAAAEAIAAAACIBAABkcnMvZTJvRG9jLnhtbFBLBQYAAAAABgAGAFkBAAB6BQAA&#10;AAA=&#10;">
              <v:fill on="f" focussize="0,0"/>
              <v:stroke on="f" weight="1.25pt"/>
              <v:imagedata o:title=""/>
              <o:lock v:ext="edit" aspectratio="f"/>
              <v:textbox inset="0mm,0mm,0mm,0mm" style="mso-fit-shape-to-text:t;">
                <w:txbxContent>
                  <w:p w14:paraId="7D1E88FD">
                    <w:pPr>
                      <w:pStyle w:val="11"/>
                      <w:rPr>
                        <w:rFonts w:hint="eastAsia" w:eastAsia="宋体"/>
                        <w:sz w:val="28"/>
                        <w:szCs w:val="28"/>
                        <w:lang w:eastAsia="zh-CN"/>
                      </w:rPr>
                    </w:pPr>
                    <w:r>
                      <w:rPr>
                        <w:rFonts w:hint="eastAsia" w:eastAsia="宋体"/>
                        <w:sz w:val="28"/>
                        <w:szCs w:val="28"/>
                        <w:lang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EA417"/>
    <w:multiLevelType w:val="multilevel"/>
    <w:tmpl w:val="2B3EA41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b w:val="0"/>
        <w:bCs w:val="0"/>
        <w:i w:val="0"/>
        <w:iCs w:val="0"/>
        <w:caps w:val="0"/>
        <w:strike w:val="0"/>
        <w:dstrike w:val="0"/>
        <w:outline w:val="0"/>
        <w:vanish w:val="0"/>
        <w:spacing w:val="0"/>
        <w:position w:val="0"/>
        <w:u w:val="none"/>
      </w:rPr>
    </w:lvl>
    <w:lvl w:ilvl="2" w:tentative="0">
      <w:start w:val="1"/>
      <w:numFmt w:val="decimal"/>
      <w:suff w:val="space"/>
      <w:lvlText w:val="%1.%2.%3"/>
      <w:lvlJc w:val="left"/>
      <w:pPr>
        <w:ind w:left="0" w:firstLine="0"/>
      </w:pPr>
      <w:rPr>
        <w:b w:val="0"/>
        <w:bCs w:val="0"/>
        <w:i w:val="0"/>
        <w:iCs w:val="0"/>
        <w:caps w:val="0"/>
        <w:strike w:val="0"/>
        <w:dstrike w:val="0"/>
        <w:outline w:val="0"/>
        <w:vanish w:val="0"/>
        <w:spacing w:val="0"/>
        <w:position w:val="0"/>
        <w:u w:val="none"/>
      </w:rPr>
    </w:lvl>
    <w:lvl w:ilvl="3" w:tentative="0">
      <w:start w:val="1"/>
      <w:numFmt w:val="decimal"/>
      <w:suff w:val="space"/>
      <w:lvlText w:val="表%1.%2-%4    "/>
      <w:lvlJc w:val="left"/>
      <w:pPr>
        <w:ind w:left="6241" w:firstLine="0"/>
      </w:pPr>
      <w:rPr>
        <w:b w:val="0"/>
        <w:bCs w:val="0"/>
        <w:i w:val="0"/>
        <w:iCs w:val="0"/>
        <w:caps w:val="0"/>
        <w:strike w:val="0"/>
        <w:dstrike w:val="0"/>
        <w:outline w:val="0"/>
        <w:vanish w:val="0"/>
        <w:spacing w:val="0"/>
        <w:position w:val="0"/>
        <w:u w:val="none"/>
      </w:rPr>
    </w:lvl>
    <w:lvl w:ilvl="4" w:tentative="0">
      <w:start w:val="1"/>
      <w:numFmt w:val="decimal"/>
      <w:pStyle w:val="24"/>
      <w:suff w:val="space"/>
      <w:lvlText w:val="%1.%2.%3.%5"/>
      <w:lvlJc w:val="left"/>
      <w:pPr>
        <w:ind w:left="708" w:firstLine="0"/>
      </w:pPr>
      <w:rPr>
        <w:b w:val="0"/>
        <w:bCs w:val="0"/>
        <w:i w:val="0"/>
        <w:iCs w:val="0"/>
        <w:caps w:val="0"/>
        <w:strike w:val="0"/>
        <w:dstrike w:val="0"/>
        <w:outline w:val="0"/>
        <w:vanish w:val="0"/>
        <w:spacing w:val="0"/>
        <w:position w:val="0"/>
        <w:u w:val="none"/>
      </w:rPr>
    </w:lvl>
    <w:lvl w:ilvl="5" w:tentative="0">
      <w:start w:val="1"/>
      <w:numFmt w:val="decimal"/>
      <w:suff w:val="space"/>
      <w:lvlText w:val="图%1.%2-%6"/>
      <w:lvlJc w:val="left"/>
      <w:pPr>
        <w:ind w:left="0" w:firstLine="0"/>
      </w:pPr>
      <w:rPr>
        <w:b w:val="0"/>
        <w:bCs w:val="0"/>
        <w:i w:val="0"/>
        <w:iCs w:val="0"/>
        <w:caps w:val="0"/>
        <w:strike w:val="0"/>
        <w:dstrike w:val="0"/>
        <w:outline w:val="0"/>
        <w:vanish w:val="0"/>
        <w:spacing w:val="0"/>
        <w:position w:val="0"/>
        <w:u w:val="none"/>
      </w:r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TU0NmQ5MmM3ZWFiZDkxMGY2NWZmMmUxZjM4YjQifQ=="/>
  </w:docVars>
  <w:rsids>
    <w:rsidRoot w:val="00172A27"/>
    <w:rsid w:val="00080D3F"/>
    <w:rsid w:val="0009058C"/>
    <w:rsid w:val="000E5E8F"/>
    <w:rsid w:val="00112EB0"/>
    <w:rsid w:val="001259FB"/>
    <w:rsid w:val="002F161D"/>
    <w:rsid w:val="00340F35"/>
    <w:rsid w:val="003E7F4F"/>
    <w:rsid w:val="00421B62"/>
    <w:rsid w:val="00443BEB"/>
    <w:rsid w:val="00524B78"/>
    <w:rsid w:val="00552D84"/>
    <w:rsid w:val="00580BFA"/>
    <w:rsid w:val="005A75C6"/>
    <w:rsid w:val="00635491"/>
    <w:rsid w:val="00664CC0"/>
    <w:rsid w:val="00676D87"/>
    <w:rsid w:val="006A2898"/>
    <w:rsid w:val="007B31E4"/>
    <w:rsid w:val="007C5464"/>
    <w:rsid w:val="0087244D"/>
    <w:rsid w:val="008F6DBA"/>
    <w:rsid w:val="009A668A"/>
    <w:rsid w:val="009B5F2D"/>
    <w:rsid w:val="00A17443"/>
    <w:rsid w:val="00A96379"/>
    <w:rsid w:val="00AB6261"/>
    <w:rsid w:val="00AE2267"/>
    <w:rsid w:val="00BA112D"/>
    <w:rsid w:val="00BF0012"/>
    <w:rsid w:val="00D1169C"/>
    <w:rsid w:val="00D91D47"/>
    <w:rsid w:val="00E06F45"/>
    <w:rsid w:val="00E9480D"/>
    <w:rsid w:val="00EE4436"/>
    <w:rsid w:val="00EE5263"/>
    <w:rsid w:val="00F3186C"/>
    <w:rsid w:val="00FC2652"/>
    <w:rsid w:val="01530E12"/>
    <w:rsid w:val="0156315E"/>
    <w:rsid w:val="016063E5"/>
    <w:rsid w:val="02181498"/>
    <w:rsid w:val="027419E7"/>
    <w:rsid w:val="02B1525C"/>
    <w:rsid w:val="02C94F50"/>
    <w:rsid w:val="0305281C"/>
    <w:rsid w:val="03556F73"/>
    <w:rsid w:val="03DD4E0D"/>
    <w:rsid w:val="04446186"/>
    <w:rsid w:val="04C076CE"/>
    <w:rsid w:val="04C254BB"/>
    <w:rsid w:val="04F966D2"/>
    <w:rsid w:val="05986737"/>
    <w:rsid w:val="05FE2AF6"/>
    <w:rsid w:val="065921F8"/>
    <w:rsid w:val="069170DB"/>
    <w:rsid w:val="06CA1CD7"/>
    <w:rsid w:val="06CD7CFC"/>
    <w:rsid w:val="06EF795F"/>
    <w:rsid w:val="071C52CC"/>
    <w:rsid w:val="07302569"/>
    <w:rsid w:val="076F6184"/>
    <w:rsid w:val="07BD7B72"/>
    <w:rsid w:val="07FF420B"/>
    <w:rsid w:val="080A7D7D"/>
    <w:rsid w:val="082E275C"/>
    <w:rsid w:val="088134DE"/>
    <w:rsid w:val="08962BA1"/>
    <w:rsid w:val="08C80C03"/>
    <w:rsid w:val="08F833B6"/>
    <w:rsid w:val="08FC0B24"/>
    <w:rsid w:val="0A072481"/>
    <w:rsid w:val="0A0E75EC"/>
    <w:rsid w:val="0AD5094E"/>
    <w:rsid w:val="0AE05724"/>
    <w:rsid w:val="0B3C4556"/>
    <w:rsid w:val="0BAA7C65"/>
    <w:rsid w:val="0BAB762E"/>
    <w:rsid w:val="0BC131E9"/>
    <w:rsid w:val="0BE672A3"/>
    <w:rsid w:val="0C3C2CEC"/>
    <w:rsid w:val="0C627A89"/>
    <w:rsid w:val="0CFD4D73"/>
    <w:rsid w:val="0D0255C5"/>
    <w:rsid w:val="0D1741EC"/>
    <w:rsid w:val="0D4D3A09"/>
    <w:rsid w:val="0D532D14"/>
    <w:rsid w:val="0D601698"/>
    <w:rsid w:val="0DDD144A"/>
    <w:rsid w:val="0E135E0C"/>
    <w:rsid w:val="0EB436EB"/>
    <w:rsid w:val="0F2800AC"/>
    <w:rsid w:val="0F2A0AA2"/>
    <w:rsid w:val="0F7D46A0"/>
    <w:rsid w:val="10077C4E"/>
    <w:rsid w:val="10352042"/>
    <w:rsid w:val="11052B40"/>
    <w:rsid w:val="11A47EEB"/>
    <w:rsid w:val="12A97CDF"/>
    <w:rsid w:val="12B061F7"/>
    <w:rsid w:val="13057666"/>
    <w:rsid w:val="1318742D"/>
    <w:rsid w:val="131D1BA7"/>
    <w:rsid w:val="139975F3"/>
    <w:rsid w:val="13A52554"/>
    <w:rsid w:val="1445268C"/>
    <w:rsid w:val="144647A1"/>
    <w:rsid w:val="147F1DF6"/>
    <w:rsid w:val="14A520C1"/>
    <w:rsid w:val="14D44B1C"/>
    <w:rsid w:val="14E93241"/>
    <w:rsid w:val="153E43E3"/>
    <w:rsid w:val="15C11B4F"/>
    <w:rsid w:val="15E40064"/>
    <w:rsid w:val="15E5545F"/>
    <w:rsid w:val="164A5849"/>
    <w:rsid w:val="16C04508"/>
    <w:rsid w:val="170853C1"/>
    <w:rsid w:val="17497E0B"/>
    <w:rsid w:val="175968EE"/>
    <w:rsid w:val="17817C5E"/>
    <w:rsid w:val="17FD7FE9"/>
    <w:rsid w:val="183A4CBE"/>
    <w:rsid w:val="18520596"/>
    <w:rsid w:val="18E44C77"/>
    <w:rsid w:val="18FD2F6A"/>
    <w:rsid w:val="19405402"/>
    <w:rsid w:val="19D60AB9"/>
    <w:rsid w:val="1A28465D"/>
    <w:rsid w:val="1A366C6A"/>
    <w:rsid w:val="1AC73B01"/>
    <w:rsid w:val="1AFB47C5"/>
    <w:rsid w:val="1B1A0BFE"/>
    <w:rsid w:val="1B835ED2"/>
    <w:rsid w:val="1BCE624F"/>
    <w:rsid w:val="1C3B17D7"/>
    <w:rsid w:val="1C7356BA"/>
    <w:rsid w:val="1CF94244"/>
    <w:rsid w:val="1CFD3095"/>
    <w:rsid w:val="1CFE2464"/>
    <w:rsid w:val="1D252B32"/>
    <w:rsid w:val="1DF07AF7"/>
    <w:rsid w:val="1E642703"/>
    <w:rsid w:val="1EBD552D"/>
    <w:rsid w:val="1F501C01"/>
    <w:rsid w:val="1F8E56DF"/>
    <w:rsid w:val="1FC03F74"/>
    <w:rsid w:val="201678C3"/>
    <w:rsid w:val="203F471B"/>
    <w:rsid w:val="204151E9"/>
    <w:rsid w:val="21561A3A"/>
    <w:rsid w:val="21B4027A"/>
    <w:rsid w:val="232211AF"/>
    <w:rsid w:val="233F0246"/>
    <w:rsid w:val="237C10CC"/>
    <w:rsid w:val="23EF5FA2"/>
    <w:rsid w:val="24375881"/>
    <w:rsid w:val="247909DA"/>
    <w:rsid w:val="247C1AE3"/>
    <w:rsid w:val="250C45A0"/>
    <w:rsid w:val="25341821"/>
    <w:rsid w:val="253E54F2"/>
    <w:rsid w:val="25C612DC"/>
    <w:rsid w:val="25EB6A79"/>
    <w:rsid w:val="263D275F"/>
    <w:rsid w:val="27486718"/>
    <w:rsid w:val="27883953"/>
    <w:rsid w:val="27A21B28"/>
    <w:rsid w:val="27CA172B"/>
    <w:rsid w:val="27F10C78"/>
    <w:rsid w:val="27F66B8C"/>
    <w:rsid w:val="28251774"/>
    <w:rsid w:val="282E2D79"/>
    <w:rsid w:val="28502B2E"/>
    <w:rsid w:val="288C6190"/>
    <w:rsid w:val="288E1C10"/>
    <w:rsid w:val="28A7201A"/>
    <w:rsid w:val="28D83D7D"/>
    <w:rsid w:val="29776A4A"/>
    <w:rsid w:val="298E00F8"/>
    <w:rsid w:val="29B00B3F"/>
    <w:rsid w:val="2A282DCC"/>
    <w:rsid w:val="2A99705D"/>
    <w:rsid w:val="2AAA0A41"/>
    <w:rsid w:val="2AB11F59"/>
    <w:rsid w:val="2AB75903"/>
    <w:rsid w:val="2ABF7B4C"/>
    <w:rsid w:val="2B1705A4"/>
    <w:rsid w:val="2BB872D8"/>
    <w:rsid w:val="2BF3750C"/>
    <w:rsid w:val="2C0C1B5E"/>
    <w:rsid w:val="2C691D5F"/>
    <w:rsid w:val="2CA57F18"/>
    <w:rsid w:val="2CD92BD2"/>
    <w:rsid w:val="2D34104B"/>
    <w:rsid w:val="2DF4068A"/>
    <w:rsid w:val="2E0D4A9A"/>
    <w:rsid w:val="2E59196C"/>
    <w:rsid w:val="2E5A20CD"/>
    <w:rsid w:val="2E650B16"/>
    <w:rsid w:val="2E6F47E2"/>
    <w:rsid w:val="2E7F0D79"/>
    <w:rsid w:val="2E8A4E8F"/>
    <w:rsid w:val="2ECB0911"/>
    <w:rsid w:val="2F2410A5"/>
    <w:rsid w:val="2F862FAC"/>
    <w:rsid w:val="307B625B"/>
    <w:rsid w:val="307D724A"/>
    <w:rsid w:val="3095296E"/>
    <w:rsid w:val="30BF01C3"/>
    <w:rsid w:val="30DE5E3D"/>
    <w:rsid w:val="313613FE"/>
    <w:rsid w:val="31663F97"/>
    <w:rsid w:val="31D30617"/>
    <w:rsid w:val="31D358DB"/>
    <w:rsid w:val="3319219E"/>
    <w:rsid w:val="33497440"/>
    <w:rsid w:val="33BE0E03"/>
    <w:rsid w:val="33E87239"/>
    <w:rsid w:val="341556C2"/>
    <w:rsid w:val="34550711"/>
    <w:rsid w:val="34D96166"/>
    <w:rsid w:val="35237115"/>
    <w:rsid w:val="35504FD4"/>
    <w:rsid w:val="3575659B"/>
    <w:rsid w:val="358636F6"/>
    <w:rsid w:val="35916D19"/>
    <w:rsid w:val="35A267E5"/>
    <w:rsid w:val="35CF2406"/>
    <w:rsid w:val="36104545"/>
    <w:rsid w:val="3637260F"/>
    <w:rsid w:val="3673109B"/>
    <w:rsid w:val="36B01FAF"/>
    <w:rsid w:val="36BA2C6C"/>
    <w:rsid w:val="377F78E7"/>
    <w:rsid w:val="37921765"/>
    <w:rsid w:val="37B7223A"/>
    <w:rsid w:val="3858332A"/>
    <w:rsid w:val="387B1B7A"/>
    <w:rsid w:val="38AD365A"/>
    <w:rsid w:val="38DC65CB"/>
    <w:rsid w:val="38DF406D"/>
    <w:rsid w:val="39712110"/>
    <w:rsid w:val="397A7C19"/>
    <w:rsid w:val="39B247CE"/>
    <w:rsid w:val="39DE1F09"/>
    <w:rsid w:val="39F466BE"/>
    <w:rsid w:val="3A195DE0"/>
    <w:rsid w:val="3A1E2702"/>
    <w:rsid w:val="3A204F80"/>
    <w:rsid w:val="3AA41612"/>
    <w:rsid w:val="3AB9402C"/>
    <w:rsid w:val="3B526D27"/>
    <w:rsid w:val="3B9741CB"/>
    <w:rsid w:val="3C5D5417"/>
    <w:rsid w:val="3C9A2E24"/>
    <w:rsid w:val="3CB674A1"/>
    <w:rsid w:val="3CEC580F"/>
    <w:rsid w:val="3D2252B3"/>
    <w:rsid w:val="3D8F656E"/>
    <w:rsid w:val="3DD31AD0"/>
    <w:rsid w:val="3DEE6886"/>
    <w:rsid w:val="3E0540A1"/>
    <w:rsid w:val="3E284B14"/>
    <w:rsid w:val="3E57564C"/>
    <w:rsid w:val="3E854629"/>
    <w:rsid w:val="3ED23539"/>
    <w:rsid w:val="3EE15163"/>
    <w:rsid w:val="3F4A424F"/>
    <w:rsid w:val="3FDF1D15"/>
    <w:rsid w:val="409C4B91"/>
    <w:rsid w:val="40E03353"/>
    <w:rsid w:val="41B118BC"/>
    <w:rsid w:val="41BB7A6D"/>
    <w:rsid w:val="421D2C17"/>
    <w:rsid w:val="422374D0"/>
    <w:rsid w:val="4225193A"/>
    <w:rsid w:val="42395EF3"/>
    <w:rsid w:val="42432F11"/>
    <w:rsid w:val="431C5D8D"/>
    <w:rsid w:val="433C1620"/>
    <w:rsid w:val="438433DD"/>
    <w:rsid w:val="4388149B"/>
    <w:rsid w:val="43A16CD1"/>
    <w:rsid w:val="43AC1006"/>
    <w:rsid w:val="43E6573D"/>
    <w:rsid w:val="44771701"/>
    <w:rsid w:val="44E0263A"/>
    <w:rsid w:val="454012DF"/>
    <w:rsid w:val="45864B5E"/>
    <w:rsid w:val="45927A03"/>
    <w:rsid w:val="45C637E2"/>
    <w:rsid w:val="45D80B16"/>
    <w:rsid w:val="46EB403B"/>
    <w:rsid w:val="46F012F9"/>
    <w:rsid w:val="47892D84"/>
    <w:rsid w:val="47E87515"/>
    <w:rsid w:val="48435898"/>
    <w:rsid w:val="488D63D1"/>
    <w:rsid w:val="48B9081C"/>
    <w:rsid w:val="48C45053"/>
    <w:rsid w:val="4908328C"/>
    <w:rsid w:val="4A2E5B3F"/>
    <w:rsid w:val="4A365275"/>
    <w:rsid w:val="4AB055CF"/>
    <w:rsid w:val="4AFA646B"/>
    <w:rsid w:val="4B28365F"/>
    <w:rsid w:val="4B446A07"/>
    <w:rsid w:val="4B763277"/>
    <w:rsid w:val="4BA85607"/>
    <w:rsid w:val="4BB8678D"/>
    <w:rsid w:val="4C047F70"/>
    <w:rsid w:val="4C0F0FC7"/>
    <w:rsid w:val="4C1F1E22"/>
    <w:rsid w:val="4C39679F"/>
    <w:rsid w:val="4C6B1F6D"/>
    <w:rsid w:val="4C7A77B3"/>
    <w:rsid w:val="4C9B1758"/>
    <w:rsid w:val="4E633CC8"/>
    <w:rsid w:val="4EB42C61"/>
    <w:rsid w:val="4F3B2787"/>
    <w:rsid w:val="4F780A9E"/>
    <w:rsid w:val="4FAE5974"/>
    <w:rsid w:val="4FD041C4"/>
    <w:rsid w:val="502F7A07"/>
    <w:rsid w:val="503E546D"/>
    <w:rsid w:val="50552283"/>
    <w:rsid w:val="50850CC9"/>
    <w:rsid w:val="50855C5F"/>
    <w:rsid w:val="50972B89"/>
    <w:rsid w:val="50CB3F64"/>
    <w:rsid w:val="50E12A87"/>
    <w:rsid w:val="511236AA"/>
    <w:rsid w:val="51164816"/>
    <w:rsid w:val="51753545"/>
    <w:rsid w:val="51894D5B"/>
    <w:rsid w:val="51B15939"/>
    <w:rsid w:val="5261039F"/>
    <w:rsid w:val="5268443A"/>
    <w:rsid w:val="526A70D8"/>
    <w:rsid w:val="53072D70"/>
    <w:rsid w:val="534335C3"/>
    <w:rsid w:val="53C17F98"/>
    <w:rsid w:val="54003C3A"/>
    <w:rsid w:val="54AA51B6"/>
    <w:rsid w:val="54AA52F8"/>
    <w:rsid w:val="54D64C97"/>
    <w:rsid w:val="54E61616"/>
    <w:rsid w:val="55256B9E"/>
    <w:rsid w:val="55410534"/>
    <w:rsid w:val="556C00B1"/>
    <w:rsid w:val="556F1D25"/>
    <w:rsid w:val="55923B05"/>
    <w:rsid w:val="55960DD5"/>
    <w:rsid w:val="55A8075B"/>
    <w:rsid w:val="55B74A05"/>
    <w:rsid w:val="55C454A3"/>
    <w:rsid w:val="55F87D10"/>
    <w:rsid w:val="5601215E"/>
    <w:rsid w:val="562608A8"/>
    <w:rsid w:val="564F3498"/>
    <w:rsid w:val="56BF1238"/>
    <w:rsid w:val="571425D1"/>
    <w:rsid w:val="572D3F5B"/>
    <w:rsid w:val="57570F53"/>
    <w:rsid w:val="57E92DA1"/>
    <w:rsid w:val="57F72937"/>
    <w:rsid w:val="585D68CA"/>
    <w:rsid w:val="587C125A"/>
    <w:rsid w:val="58C8317E"/>
    <w:rsid w:val="58EE4C5B"/>
    <w:rsid w:val="58FB3E48"/>
    <w:rsid w:val="598F7D64"/>
    <w:rsid w:val="59934EE2"/>
    <w:rsid w:val="59D03558"/>
    <w:rsid w:val="5AE57B33"/>
    <w:rsid w:val="5B426C4F"/>
    <w:rsid w:val="5B502674"/>
    <w:rsid w:val="5B7A3124"/>
    <w:rsid w:val="5BA431E7"/>
    <w:rsid w:val="5BCC6C08"/>
    <w:rsid w:val="5C20217C"/>
    <w:rsid w:val="5C865816"/>
    <w:rsid w:val="5CC40F73"/>
    <w:rsid w:val="5CDC160F"/>
    <w:rsid w:val="5CFB7D15"/>
    <w:rsid w:val="5D575AE3"/>
    <w:rsid w:val="5D7E768E"/>
    <w:rsid w:val="5D9C0D53"/>
    <w:rsid w:val="5DBF4A65"/>
    <w:rsid w:val="5E321B1C"/>
    <w:rsid w:val="5E8A2633"/>
    <w:rsid w:val="5EAA56FB"/>
    <w:rsid w:val="5EF214C1"/>
    <w:rsid w:val="5F06238C"/>
    <w:rsid w:val="5F24796E"/>
    <w:rsid w:val="5F91617E"/>
    <w:rsid w:val="5FAD51E8"/>
    <w:rsid w:val="5FCC38C9"/>
    <w:rsid w:val="60077191"/>
    <w:rsid w:val="606926A5"/>
    <w:rsid w:val="60F72D5C"/>
    <w:rsid w:val="613A2204"/>
    <w:rsid w:val="613C5D84"/>
    <w:rsid w:val="61766C0E"/>
    <w:rsid w:val="61781E50"/>
    <w:rsid w:val="618E6BB5"/>
    <w:rsid w:val="6221219B"/>
    <w:rsid w:val="626421E3"/>
    <w:rsid w:val="626A1EF3"/>
    <w:rsid w:val="63172158"/>
    <w:rsid w:val="632676CF"/>
    <w:rsid w:val="63731AC7"/>
    <w:rsid w:val="637F043C"/>
    <w:rsid w:val="64306CA8"/>
    <w:rsid w:val="647B6CEE"/>
    <w:rsid w:val="649F7B34"/>
    <w:rsid w:val="64E96FF9"/>
    <w:rsid w:val="65584CD0"/>
    <w:rsid w:val="65716E88"/>
    <w:rsid w:val="65755AF3"/>
    <w:rsid w:val="658223B5"/>
    <w:rsid w:val="660E6E42"/>
    <w:rsid w:val="663A067A"/>
    <w:rsid w:val="66A37EAE"/>
    <w:rsid w:val="66CF143B"/>
    <w:rsid w:val="671A139A"/>
    <w:rsid w:val="673961BA"/>
    <w:rsid w:val="68A47BD7"/>
    <w:rsid w:val="69182C1C"/>
    <w:rsid w:val="695C1DA8"/>
    <w:rsid w:val="697341B7"/>
    <w:rsid w:val="69916BAC"/>
    <w:rsid w:val="69BB6267"/>
    <w:rsid w:val="6A2769AD"/>
    <w:rsid w:val="6A3C756F"/>
    <w:rsid w:val="6A404D05"/>
    <w:rsid w:val="6A970F80"/>
    <w:rsid w:val="6B496C45"/>
    <w:rsid w:val="6C0B5E32"/>
    <w:rsid w:val="6C4960D1"/>
    <w:rsid w:val="6C786CC3"/>
    <w:rsid w:val="6C9A6CE8"/>
    <w:rsid w:val="6DF40C65"/>
    <w:rsid w:val="6E055875"/>
    <w:rsid w:val="6E154D56"/>
    <w:rsid w:val="6E16695B"/>
    <w:rsid w:val="6E8464F3"/>
    <w:rsid w:val="6F1800F3"/>
    <w:rsid w:val="6F1F37E5"/>
    <w:rsid w:val="6F48024F"/>
    <w:rsid w:val="6F846FF4"/>
    <w:rsid w:val="6F8F0338"/>
    <w:rsid w:val="6F9B38D6"/>
    <w:rsid w:val="701C7B5D"/>
    <w:rsid w:val="701D0994"/>
    <w:rsid w:val="702F486A"/>
    <w:rsid w:val="704E68A4"/>
    <w:rsid w:val="70723E39"/>
    <w:rsid w:val="70B62D65"/>
    <w:rsid w:val="70D65221"/>
    <w:rsid w:val="7109169C"/>
    <w:rsid w:val="717808F3"/>
    <w:rsid w:val="71816001"/>
    <w:rsid w:val="71AD7F86"/>
    <w:rsid w:val="71D801E9"/>
    <w:rsid w:val="729830DD"/>
    <w:rsid w:val="72C3691A"/>
    <w:rsid w:val="72EA0242"/>
    <w:rsid w:val="73480CBC"/>
    <w:rsid w:val="739C580B"/>
    <w:rsid w:val="73BF747B"/>
    <w:rsid w:val="740A2E31"/>
    <w:rsid w:val="741C09AF"/>
    <w:rsid w:val="749F40B0"/>
    <w:rsid w:val="750D281B"/>
    <w:rsid w:val="752A3FAC"/>
    <w:rsid w:val="752D35C4"/>
    <w:rsid w:val="75394FBF"/>
    <w:rsid w:val="75735B45"/>
    <w:rsid w:val="757E7262"/>
    <w:rsid w:val="75877E2F"/>
    <w:rsid w:val="76001A3F"/>
    <w:rsid w:val="76114289"/>
    <w:rsid w:val="76642A58"/>
    <w:rsid w:val="76B928AB"/>
    <w:rsid w:val="76D03846"/>
    <w:rsid w:val="76EA0ABC"/>
    <w:rsid w:val="77455A67"/>
    <w:rsid w:val="777C405A"/>
    <w:rsid w:val="77B02A02"/>
    <w:rsid w:val="77D740BA"/>
    <w:rsid w:val="78062478"/>
    <w:rsid w:val="780C324C"/>
    <w:rsid w:val="78920BA6"/>
    <w:rsid w:val="792A53A4"/>
    <w:rsid w:val="793A2608"/>
    <w:rsid w:val="79643B01"/>
    <w:rsid w:val="796E5DE6"/>
    <w:rsid w:val="7A152BDA"/>
    <w:rsid w:val="7A795041"/>
    <w:rsid w:val="7AD22439"/>
    <w:rsid w:val="7B0B0E67"/>
    <w:rsid w:val="7B222548"/>
    <w:rsid w:val="7B472466"/>
    <w:rsid w:val="7BEB7254"/>
    <w:rsid w:val="7C1A5EF5"/>
    <w:rsid w:val="7CB77909"/>
    <w:rsid w:val="7CC5166E"/>
    <w:rsid w:val="7CDD0AAF"/>
    <w:rsid w:val="7D186C7E"/>
    <w:rsid w:val="7D61333F"/>
    <w:rsid w:val="7D6B1191"/>
    <w:rsid w:val="7D90033F"/>
    <w:rsid w:val="7E18034F"/>
    <w:rsid w:val="7E234B72"/>
    <w:rsid w:val="7EEF4C17"/>
    <w:rsid w:val="7FDA5A85"/>
    <w:rsid w:val="7FEB5B07"/>
    <w:rsid w:val="7FF756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21">
    <w:name w:val="Default Paragraph Font"/>
    <w:uiPriority w:val="0"/>
    <w:rPr>
      <w:szCs w:val="20"/>
    </w:rPr>
  </w:style>
  <w:style w:type="table" w:default="1" w:styleId="19">
    <w:name w:val="Normal Table"/>
    <w:unhideWhenUsed/>
    <w:uiPriority w:val="99"/>
    <w:tblPr>
      <w:tblStyle w:val="19"/>
      <w:tblCellMar>
        <w:top w:w="0" w:type="dxa"/>
        <w:left w:w="108" w:type="dxa"/>
        <w:bottom w:w="0" w:type="dxa"/>
        <w:right w:w="108" w:type="dxa"/>
      </w:tblCellMar>
    </w:tblPr>
  </w:style>
  <w:style w:type="paragraph" w:styleId="2">
    <w:name w:val="Body Text"/>
    <w:basedOn w:val="1"/>
    <w:next w:val="3"/>
    <w:unhideWhenUsed/>
    <w:uiPriority w:val="99"/>
    <w:pPr>
      <w:jc w:val="left"/>
    </w:pPr>
    <w:rPr>
      <w:rFonts w:eastAsia="宋体"/>
      <w:kern w:val="2"/>
      <w:sz w:val="32"/>
      <w:szCs w:val="24"/>
      <w:lang w:val="en-US" w:eastAsia="zh-CN" w:bidi="ar-SA"/>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5">
    <w:name w:val="caption"/>
    <w:basedOn w:val="1"/>
    <w:next w:val="1"/>
    <w:qFormat/>
    <w:uiPriority w:val="0"/>
    <w:pPr>
      <w:spacing w:before="120" w:after="120"/>
      <w:jc w:val="center"/>
    </w:pPr>
    <w:rPr>
      <w:rFonts w:ascii="黑体" w:eastAsia="黑体"/>
      <w:b/>
      <w:bCs/>
      <w:szCs w:val="24"/>
    </w:rPr>
  </w:style>
  <w:style w:type="paragraph" w:styleId="6">
    <w:name w:val="annotation text"/>
    <w:basedOn w:val="1"/>
    <w:unhideWhenUsed/>
    <w:uiPriority w:val="99"/>
    <w:pPr>
      <w:jc w:val="left"/>
    </w:pPr>
  </w:style>
  <w:style w:type="paragraph" w:styleId="7">
    <w:name w:val="Body Text Indent"/>
    <w:basedOn w:val="1"/>
    <w:next w:val="1"/>
    <w:uiPriority w:val="0"/>
    <w:pPr>
      <w:ind w:firstLine="540"/>
    </w:pPr>
    <w:rPr>
      <w:kern w:val="1"/>
      <w:sz w:val="24"/>
      <w:szCs w:val="20"/>
    </w:rPr>
  </w:style>
  <w:style w:type="paragraph" w:styleId="8">
    <w:name w:val="Plain Text"/>
    <w:basedOn w:val="1"/>
    <w:next w:val="9"/>
    <w:qFormat/>
    <w:uiPriority w:val="0"/>
    <w:rPr>
      <w:rFonts w:ascii="宋体" w:hAnsi="Courier New"/>
    </w:rPr>
  </w:style>
  <w:style w:type="paragraph" w:customStyle="1" w:styleId="9">
    <w:name w:val="Default"/>
    <w:basedOn w:val="10"/>
    <w:qFormat/>
    <w:uiPriority w:val="99"/>
    <w:pPr>
      <w:widowControl w:val="0"/>
      <w:autoSpaceDE w:val="0"/>
      <w:autoSpaceDN w:val="0"/>
      <w:adjustRightInd w:val="0"/>
    </w:pPr>
    <w:rPr>
      <w:rFonts w:ascii="oúì." w:hAnsi="Times New Roman" w:eastAsia="oúì." w:cs="oúì."/>
      <w:color w:val="000000"/>
      <w:sz w:val="24"/>
      <w:szCs w:val="24"/>
      <w:lang w:val="en-US" w:eastAsia="zh-CN" w:bidi="ar-SA"/>
    </w:rPr>
  </w:style>
  <w:style w:type="paragraph" w:customStyle="1" w:styleId="10">
    <w:name w:val="纯文本1"/>
    <w:basedOn w:val="1"/>
    <w:qFormat/>
    <w:uiPriority w:val="0"/>
    <w:rPr>
      <w:rFonts w:ascii="宋体" w:hAnsi="Courier New"/>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next w:val="13"/>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heading"/>
    <w:basedOn w:val="1"/>
    <w:next w:val="14"/>
    <w:qFormat/>
    <w:uiPriority w:val="0"/>
    <w:pPr>
      <w:tabs>
        <w:tab w:val="left" w:pos="540"/>
        <w:tab w:val="left" w:pos="851"/>
        <w:tab w:val="left" w:pos="994"/>
        <w:tab w:val="left" w:pos="1260"/>
        <w:tab w:val="left" w:pos="3108"/>
        <w:tab w:val="left" w:pos="3150"/>
      </w:tabs>
    </w:pPr>
    <w:rPr>
      <w:rFonts w:ascii="宋体"/>
      <w:bCs/>
      <w:sz w:val="24"/>
    </w:rPr>
  </w:style>
  <w:style w:type="paragraph" w:styleId="14">
    <w:name w:val="index 1"/>
    <w:basedOn w:val="1"/>
    <w:next w:val="1"/>
    <w:qFormat/>
    <w:uiPriority w:val="99"/>
    <w:pPr>
      <w:tabs>
        <w:tab w:val="left" w:pos="540"/>
        <w:tab w:val="left" w:pos="851"/>
        <w:tab w:val="left" w:pos="994"/>
        <w:tab w:val="left" w:pos="1260"/>
        <w:tab w:val="left" w:pos="3108"/>
        <w:tab w:val="left" w:pos="3150"/>
      </w:tabs>
    </w:pPr>
    <w:rPr>
      <w:szCs w:val="21"/>
    </w:rPr>
  </w:style>
  <w:style w:type="paragraph" w:styleId="15">
    <w:name w:val="Body Text Indent 3"/>
    <w:uiPriority w:val="0"/>
    <w:pPr>
      <w:spacing w:after="120"/>
      <w:ind w:left="420" w:leftChars="200"/>
    </w:pPr>
    <w:rPr>
      <w:sz w:val="16"/>
      <w:szCs w:val="16"/>
      <w:lang w:val="en-US" w:eastAsia="zh-CN" w:bidi="ar-SA"/>
    </w:rPr>
  </w:style>
  <w:style w:type="paragraph" w:styleId="16">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kern w:val="0"/>
      <w:szCs w:val="24"/>
    </w:rPr>
  </w:style>
  <w:style w:type="paragraph" w:styleId="17">
    <w:name w:val="Body Text First Indent"/>
    <w:basedOn w:val="2"/>
    <w:next w:val="1"/>
    <w:unhideWhenUsed/>
    <w:uiPriority w:val="99"/>
    <w:pPr>
      <w:ind w:firstLine="420" w:firstLineChars="100"/>
    </w:pPr>
  </w:style>
  <w:style w:type="paragraph" w:styleId="18">
    <w:name w:val="Body Text First Indent 2"/>
    <w:basedOn w:val="7"/>
    <w:next w:val="1"/>
    <w:uiPriority w:val="0"/>
    <w:pPr>
      <w:spacing w:after="120"/>
      <w:ind w:left="420" w:firstLine="420"/>
    </w:pPr>
    <w:rPr>
      <w:sz w:val="21"/>
      <w:szCs w:val="24"/>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iPriority w:val="0"/>
  </w:style>
  <w:style w:type="character" w:customStyle="1" w:styleId="23">
    <w:name w:val="fontstyle01"/>
    <w:basedOn w:val="21"/>
    <w:qFormat/>
    <w:uiPriority w:val="0"/>
    <w:rPr>
      <w:rFonts w:hint="eastAsia" w:ascii="宋体" w:hAnsi="宋体" w:eastAsia="宋体"/>
      <w:color w:val="000000"/>
      <w:sz w:val="24"/>
      <w:szCs w:val="24"/>
    </w:rPr>
  </w:style>
  <w:style w:type="paragraph" w:customStyle="1" w:styleId="24">
    <w:name w:val="8 xt-4级标题-报告书"/>
    <w:basedOn w:val="1"/>
    <w:uiPriority w:val="0"/>
    <w:pPr>
      <w:keepNext w:val="0"/>
      <w:keepLines w:val="0"/>
      <w:widowControl/>
      <w:numPr>
        <w:ilvl w:val="4"/>
        <w:numId w:val="1"/>
      </w:numPr>
      <w:suppressLineNumbers w:val="0"/>
      <w:adjustRightInd w:val="0"/>
      <w:snapToGrid w:val="0"/>
      <w:spacing w:before="0" w:beforeAutospacing="0" w:after="0" w:afterAutospacing="0" w:line="360" w:lineRule="auto"/>
      <w:ind w:left="0" w:right="0" w:firstLine="0" w:firstLineChars="0"/>
      <w:jc w:val="both"/>
      <w:outlineLvl w:val="3"/>
    </w:pPr>
    <w:rPr>
      <w:rFonts w:hint="default" w:ascii="Times New Roman" w:hAnsi="Times New Roman" w:eastAsia="黑体" w:cs="Times New Roman"/>
      <w:snapToGrid/>
      <w:kern w:val="0"/>
      <w:sz w:val="24"/>
      <w:szCs w:val="21"/>
      <w:lang w:val="en-US" w:eastAsia="zh-CN" w:bidi="ar"/>
    </w:rPr>
  </w:style>
  <w:style w:type="paragraph" w:customStyle="1" w:styleId="25">
    <w:name w:val=" Char Char Char Char Char Char1 Char1 Char Char Char Char Char Char1"/>
    <w:basedOn w:val="1"/>
    <w:uiPriority w:val="0"/>
    <w:pPr>
      <w:ind w:left="510"/>
    </w:pPr>
    <w:rPr>
      <w:szCs w:val="20"/>
    </w:rPr>
  </w:style>
  <w:style w:type="paragraph" w:customStyle="1" w:styleId="26">
    <w:name w:val=" Char Char Char Char Char Char1 Char"/>
    <w:basedOn w:val="1"/>
    <w:uiPriority w:val="0"/>
    <w:pPr>
      <w:tabs>
        <w:tab w:val="left" w:pos="360"/>
      </w:tabs>
    </w:pPr>
  </w:style>
  <w:style w:type="paragraph" w:customStyle="1" w:styleId="27">
    <w:name w:val="Char Char Char Char Char Char Char Char Char"/>
    <w:basedOn w:val="1"/>
    <w:uiPriority w:val="0"/>
    <w:pPr>
      <w:spacing w:after="160" w:afterLines="0" w:line="240" w:lineRule="exact"/>
    </w:pPr>
    <w:rPr>
      <w:szCs w:val="20"/>
    </w:rPr>
  </w:style>
  <w:style w:type="paragraph" w:customStyle="1" w:styleId="2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易门县环境保护局</Company>
  <Pages>6</Pages>
  <Words>2714</Words>
  <Characters>3099</Characters>
  <Lines>17</Lines>
  <Paragraphs>4</Paragraphs>
  <TotalTime>20</TotalTime>
  <ScaleCrop>false</ScaleCrop>
  <LinksUpToDate>false</LinksUpToDate>
  <CharactersWithSpaces>3120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2012-02-17T01:09:00Z</dcterms:created>
  <dc:creator>HP</dc:creator>
  <cp:lastModifiedBy>Administrator</cp:lastModifiedBy>
  <cp:lastPrinted>2024-10-21T02:57:38Z</cp:lastPrinted>
  <dcterms:modified xsi:type="dcterms:W3CDTF">2024-10-23T02:19:00Z</dcterms:modified>
  <dc:title>易环审〔2015〕X号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69CA0E9EBB174439B5806E66198AB4D4_13</vt:lpwstr>
  </property>
</Properties>
</file>