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rFonts w:ascii="宋体" w:hAnsi="宋体" w:eastAsia="宋体"/>
          <w:b/>
          <w:sz w:val="30"/>
          <w:szCs w:val="30"/>
        </w:rPr>
      </w:pPr>
      <w:r/>
      <w:bookmarkStart w:id="0" w:name="_GoBack"/>
      <w:r/>
      <w:bookmarkEnd w:id="0"/>
      <w:r>
        <w:rPr>
          <w:rFonts w:hint="eastAsia" w:ascii="仿宋_GB2312" w:eastAsia="仿宋_GB2312"/>
          <w:b/>
          <w:sz w:val="30"/>
          <w:szCs w:val="30"/>
        </w:rPr>
        <w:t xml:space="preserve">易门县</w:t>
      </w:r>
      <w:r>
        <w:rPr>
          <w:rFonts w:hint="eastAsia" w:ascii="仿宋_GB2312" w:hAnsi="华文楷体" w:eastAsia="仿宋_GB2312"/>
          <w:b/>
          <w:sz w:val="30"/>
          <w:szCs w:val="30"/>
        </w:rPr>
        <w:t xml:space="preserve">就业困难人员的认定办理服务指南</w:t>
      </w:r>
      <w:r>
        <w:rPr>
          <w:rFonts w:ascii="宋体" w:hAnsi="宋体" w:eastAsia="宋体"/>
          <w:b/>
          <w:sz w:val="30"/>
          <w:szCs w:val="30"/>
        </w:rPr>
      </w:r>
    </w:p>
    <w:p>
      <w:pPr>
        <w:pStyle w:val="624"/>
        <w:numPr>
          <w:ilvl w:val="0"/>
          <w:numId w:val="1"/>
        </w:numPr>
        <w:pBdr/>
        <w:spacing w:line="400" w:lineRule="exact"/>
        <w:ind w:firstLine="482" w:left="0"/>
        <w:jc w:val="left"/>
        <w:rPr>
          <w:rFonts w:ascii="宋体" w:hAnsi="宋体" w:eastAsia="宋体"/>
          <w:b/>
          <w:sz w:val="24"/>
          <w:szCs w:val="24"/>
        </w:rPr>
      </w:pPr>
      <w:r>
        <w:rPr>
          <w:rFonts w:hint="eastAsia" w:ascii="宋体" w:hAnsi="宋体" w:eastAsia="宋体"/>
          <w:b/>
          <w:sz w:val="24"/>
          <w:szCs w:val="24"/>
        </w:rPr>
        <w:t xml:space="preserve">受理范围</w:t>
      </w:r>
      <w:r>
        <w:rPr>
          <w:rFonts w:ascii="宋体" w:hAnsi="宋体" w:eastAsia="宋体"/>
          <w:b/>
          <w:sz w:val="24"/>
          <w:szCs w:val="24"/>
        </w:rPr>
      </w:r>
    </w:p>
    <w:p>
      <w:pPr>
        <w:pStyle w:val="624"/>
        <w:pBdr/>
        <w:spacing w:line="400" w:lineRule="exact"/>
        <w:ind w:firstLine="480"/>
        <w:jc w:val="left"/>
        <w:rPr>
          <w:rFonts w:ascii="宋体" w:hAnsi="宋体" w:eastAsia="宋体"/>
          <w:color w:val="3c3c3c"/>
          <w:sz w:val="24"/>
          <w:szCs w:val="24"/>
          <w:shd w:val="clear" w:color="auto" w:fill="fffcf6"/>
        </w:rPr>
      </w:pPr>
      <w:r>
        <w:rPr>
          <w:rFonts w:hint="eastAsia" w:ascii="宋体" w:hAnsi="宋体" w:eastAsia="宋体"/>
          <w:sz w:val="24"/>
          <w:szCs w:val="24"/>
        </w:rPr>
        <w:t xml:space="preserve">本服务事项适用于玉溪市辖区内</w:t>
      </w:r>
      <w:r>
        <w:rPr>
          <w:rFonts w:hint="eastAsia" w:ascii="宋体" w:hAnsi="宋体" w:eastAsia="宋体"/>
          <w:color w:val="3c3c3c"/>
          <w:sz w:val="24"/>
          <w:szCs w:val="24"/>
          <w:shd w:val="clear" w:color="auto" w:fill="fffcf6"/>
        </w:rPr>
        <w:t xml:space="preserve">就业困难人员</w:t>
      </w:r>
      <w:r>
        <w:rPr>
          <w:rFonts w:ascii="宋体" w:hAnsi="宋体" w:eastAsia="宋体"/>
          <w:color w:val="3c3c3c"/>
          <w:sz w:val="24"/>
          <w:szCs w:val="24"/>
          <w:shd w:val="clear" w:color="auto" w:fill="fffcf6"/>
        </w:rPr>
      </w:r>
    </w:p>
    <w:p>
      <w:pPr>
        <w:pStyle w:val="624"/>
        <w:pBdr/>
        <w:spacing w:line="400" w:lineRule="exact"/>
        <w:ind w:firstLine="482"/>
        <w:jc w:val="left"/>
        <w:rPr>
          <w:rFonts w:ascii="宋体" w:hAnsi="宋体" w:eastAsia="宋体"/>
          <w:b/>
          <w:sz w:val="24"/>
          <w:szCs w:val="24"/>
        </w:rPr>
      </w:pPr>
      <w:r>
        <w:rPr>
          <w:rFonts w:hint="eastAsia" w:ascii="宋体" w:hAnsi="宋体" w:eastAsia="宋体"/>
          <w:b/>
          <w:color w:val="3c3c3c"/>
          <w:sz w:val="24"/>
          <w:szCs w:val="24"/>
          <w:shd w:val="clear" w:color="auto" w:fill="fffcf6"/>
        </w:rPr>
        <w:t xml:space="preserve">二、办事条件</w:t>
      </w:r>
      <w:r>
        <w:rPr>
          <w:rFonts w:ascii="宋体" w:hAnsi="宋体" w:eastAsia="宋体"/>
          <w:b/>
          <w:sz w:val="24"/>
          <w:szCs w:val="24"/>
        </w:rPr>
      </w:r>
    </w:p>
    <w:p>
      <w:pPr>
        <w:pBdr/>
        <w:spacing w:line="400" w:lineRule="exact"/>
        <w:ind w:firstLine="360"/>
        <w:jc w:val="left"/>
        <w:rPr>
          <w:rFonts w:ascii="宋体" w:hAnsi="宋体" w:eastAsia="宋体"/>
          <w:sz w:val="24"/>
          <w:szCs w:val="24"/>
        </w:rPr>
      </w:pPr>
      <w:r>
        <w:rPr>
          <w:rFonts w:hint="eastAsia" w:ascii="宋体" w:hAnsi="宋体" w:eastAsia="宋体"/>
          <w:sz w:val="24"/>
          <w:szCs w:val="24"/>
        </w:rPr>
        <w:t xml:space="preserve">（1）办理了城镇登记失业的下列人员：城镇零就业家庭的成员；享受城镇居民最低生活保障人员；连续失业一年以上人员；4050人员，即女满40周岁、男满50周岁人员；残疾人。（2）完全失去土地未就业的生活困难人员。</w:t>
      </w:r>
      <w:r>
        <w:rPr>
          <w:rFonts w:ascii="宋体" w:hAnsi="宋体" w:eastAsia="宋体"/>
          <w:sz w:val="24"/>
          <w:szCs w:val="24"/>
        </w:rPr>
      </w:r>
    </w:p>
    <w:p>
      <w:pPr>
        <w:pBdr/>
        <w:spacing w:line="400" w:lineRule="exact"/>
        <w:ind w:firstLine="482"/>
        <w:jc w:val="left"/>
        <w:rPr>
          <w:rFonts w:ascii="宋体" w:hAnsi="宋体" w:eastAsia="宋体"/>
          <w:b/>
          <w:sz w:val="24"/>
          <w:szCs w:val="24"/>
        </w:rPr>
      </w:pPr>
      <w:r>
        <w:rPr>
          <w:rFonts w:hint="eastAsia" w:ascii="宋体" w:hAnsi="宋体" w:eastAsia="宋体"/>
          <w:b/>
          <w:sz w:val="24"/>
          <w:szCs w:val="24"/>
        </w:rPr>
        <w:t xml:space="preserve">三、受理地点和办事窗口</w:t>
      </w:r>
      <w:r>
        <w:rPr>
          <w:rFonts w:ascii="宋体" w:hAnsi="宋体" w:eastAsia="宋体"/>
          <w:b/>
          <w:sz w:val="24"/>
          <w:szCs w:val="24"/>
        </w:rPr>
      </w:r>
    </w:p>
    <w:p>
      <w:pPr>
        <w:widowControl w:val="true"/>
        <w:pBdr/>
        <w:shd w:val="clear" w:color="auto" w:fill="ffffff"/>
        <w:spacing w:line="400" w:lineRule="exact"/>
        <w:ind w:firstLine="54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受理地点：在户口所在地的县区劳动就业服务局或乡镇社会服务保障中心</w:t>
      </w:r>
      <w:r>
        <w:rPr>
          <w:rFonts w:ascii="宋体" w:hAnsi="宋体" w:eastAsia="宋体" w:cs="宋体"/>
          <w:color w:val="000000"/>
          <w:sz w:val="24"/>
          <w:szCs w:val="24"/>
        </w:rPr>
      </w:r>
    </w:p>
    <w:p>
      <w:pPr>
        <w:pBdr/>
        <w:spacing w:line="400" w:lineRule="exact"/>
        <w:ind w:firstLine="6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办事窗口：</w:t>
      </w:r>
      <w:r>
        <w:rPr>
          <w:rFonts w:hint="eastAsia" w:ascii="宋体" w:hAnsi="宋体" w:eastAsia="宋体" w:cs="宋体"/>
          <w:color w:val="000000"/>
          <w:sz w:val="24"/>
          <w:szCs w:val="24"/>
        </w:rPr>
        <w:t xml:space="preserve">易门县劳动就业服务局（象山路16号）二楼或各乡镇街道社会保障服务中心</w:t>
      </w:r>
      <w:r>
        <w:rPr>
          <w:rFonts w:ascii="宋体" w:hAnsi="宋体" w:eastAsia="宋体" w:cs="宋体"/>
          <w:color w:val="000000"/>
          <w:sz w:val="24"/>
          <w:szCs w:val="24"/>
        </w:rPr>
      </w:r>
    </w:p>
    <w:p>
      <w:pPr>
        <w:widowControl w:val="true"/>
        <w:pBdr/>
        <w:shd w:val="clear" w:color="auto" w:fill="ffffff"/>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办公时间：周一至周五，8：30-12:00,14:00-18:00</w:t>
      </w:r>
      <w:r>
        <w:rPr>
          <w:rFonts w:ascii="宋体" w:hAnsi="宋体" w:eastAsia="宋体" w:cs="宋体"/>
          <w:color w:val="000000"/>
          <w:sz w:val="24"/>
          <w:szCs w:val="24"/>
        </w:rPr>
      </w:r>
    </w:p>
    <w:p>
      <w:pPr>
        <w:widowControl w:val="true"/>
        <w:pBdr/>
        <w:shd w:val="clear" w:color="auto" w:fill="ffffff"/>
        <w:spacing w:line="4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乘车方式：县内可直接到</w:t>
      </w:r>
      <w:r>
        <w:rPr>
          <w:rFonts w:hint="eastAsia" w:ascii="宋体" w:hAnsi="宋体" w:eastAsia="宋体" w:cs="宋体"/>
          <w:color w:val="000000"/>
          <w:sz w:val="24"/>
          <w:szCs w:val="24"/>
        </w:rPr>
        <w:t xml:space="preserve">易门县劳动就业服务局（象山路16号）二楼或乘车到</w:t>
      </w:r>
      <w:r>
        <w:rPr>
          <w:rFonts w:hint="eastAsia" w:ascii="宋体" w:hAnsi="宋体" w:cs="宋体"/>
          <w:color w:val="000000"/>
          <w:sz w:val="24"/>
          <w:szCs w:val="24"/>
          <w:lang w:eastAsia="zh-CN"/>
        </w:rPr>
        <w:t xml:space="preserve">小街乡</w:t>
      </w:r>
      <w:r>
        <w:rPr>
          <w:rFonts w:hint="eastAsia" w:ascii="宋体" w:hAnsi="宋体" w:eastAsia="宋体" w:cs="宋体"/>
          <w:color w:val="000000"/>
          <w:sz w:val="24"/>
          <w:szCs w:val="24"/>
        </w:rPr>
        <w:t xml:space="preserve">社会保障服务中心办理</w:t>
      </w:r>
      <w:r>
        <w:rPr>
          <w:rFonts w:ascii="宋体" w:hAnsi="宋体" w:eastAsia="宋体" w:cs="宋体"/>
          <w:color w:val="000000"/>
          <w:sz w:val="24"/>
          <w:szCs w:val="24"/>
        </w:rPr>
      </w:r>
    </w:p>
    <w:p>
      <w:pPr>
        <w:widowControl w:val="true"/>
        <w:pBdr/>
        <w:shd w:val="clear" w:color="auto" w:fill="ffffff"/>
        <w:spacing w:line="400" w:lineRule="exact"/>
        <w:ind w:firstLine="437"/>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四、申请材料</w:t>
      </w:r>
      <w:r>
        <w:rPr>
          <w:rFonts w:ascii="宋体" w:hAnsi="宋体" w:eastAsia="宋体" w:cs="宋体"/>
          <w:b/>
          <w:color w:val="000000"/>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1、城镇零就业家庭成员的审核认定</w:t>
      </w:r>
      <w:r>
        <w:rPr>
          <w:rFonts w:hint="eastAsia" w:ascii="宋体" w:hAnsi="宋体" w:eastAsia="宋体"/>
          <w:b/>
          <w:sz w:val="24"/>
          <w:szCs w:val="24"/>
        </w:rPr>
        <w:t xml:space="preserve">，</w:t>
      </w:r>
      <w:r>
        <w:rPr>
          <w:rFonts w:hint="eastAsia" w:ascii="宋体" w:hAnsi="宋体" w:eastAsia="宋体"/>
          <w:sz w:val="24"/>
          <w:szCs w:val="24"/>
        </w:rPr>
        <w:t xml:space="preserve">由申请人户籍所在地街道（乡镇）会同所在社区对申请人家庭成员的就业状况进行调查核实后，根据实际情况为其出具《玉溪市城镇零就业家庭证明》；</w:t>
      </w:r>
      <w:r>
        <w:rPr>
          <w:rFonts w:ascii="宋体" w:hAnsi="宋体" w:eastAsia="宋体"/>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2、享受城镇居民最低生活保障人员的认定，以民政部门出具的享受城镇居民最低生活保障证明作为依据；</w:t>
      </w:r>
      <w:r>
        <w:rPr>
          <w:rFonts w:ascii="宋体" w:hAnsi="宋体" w:eastAsia="宋体"/>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3、连续失业一年以上人员的认定，由申请人所在地社区负责对其近一年以来的就业情况进行调查核实，经所在地街道（乡镇）公共就业服务平台审核后，如实出具《玉溪市连续失业一年以上证明》；</w:t>
      </w:r>
      <w:r>
        <w:rPr>
          <w:rFonts w:ascii="宋体" w:hAnsi="宋体" w:eastAsia="宋体"/>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4、残疾人的认定，以残联发放的《残疾证》为依据，由街道（乡镇）对申请人的就业情况进行调查核实；</w:t>
      </w:r>
      <w:r>
        <w:rPr>
          <w:rFonts w:ascii="宋体" w:hAnsi="宋体" w:eastAsia="宋体"/>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5、4050人员的认定，以身份证原件为依据，由街道（乡镇）对申请人的就业情况进行调查核实；</w:t>
      </w:r>
      <w:r>
        <w:rPr>
          <w:rFonts w:ascii="宋体" w:hAnsi="宋体" w:eastAsia="宋体"/>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6、完全失去土地未就业的生活困难人员的认定，以申请人所在的县级土地管理部门出具的完全失去土地证明和民政部门出具的享受低保证明为依据，由街道（乡镇）社区（居委会）对其当前就业状况进行调查核实。</w:t>
      </w:r>
      <w:r>
        <w:rPr>
          <w:rFonts w:ascii="宋体" w:hAnsi="宋体" w:eastAsia="宋体"/>
          <w:sz w:val="24"/>
          <w:szCs w:val="24"/>
        </w:rPr>
      </w:r>
    </w:p>
    <w:p>
      <w:pPr>
        <w:pBdr/>
        <w:spacing w:line="400" w:lineRule="exact"/>
        <w:ind w:firstLine="482"/>
        <w:jc w:val="left"/>
        <w:rPr>
          <w:rFonts w:ascii="宋体" w:hAnsi="宋体" w:eastAsia="宋体"/>
          <w:b/>
          <w:sz w:val="24"/>
          <w:szCs w:val="24"/>
        </w:rPr>
      </w:pPr>
      <w:r>
        <w:rPr>
          <w:rFonts w:hint="eastAsia" w:ascii="宋体" w:hAnsi="宋体" w:eastAsia="宋体"/>
          <w:b/>
          <w:sz w:val="24"/>
          <w:szCs w:val="24"/>
        </w:rPr>
        <w:t xml:space="preserve">五、服务时限</w:t>
      </w:r>
      <w:r>
        <w:rPr>
          <w:rFonts w:ascii="宋体" w:hAnsi="宋体" w:eastAsia="宋体"/>
          <w:b/>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办理时限：5个工作日</w:t>
      </w:r>
      <w:r>
        <w:rPr>
          <w:rFonts w:ascii="宋体" w:hAnsi="宋体" w:eastAsia="宋体"/>
          <w:sz w:val="24"/>
          <w:szCs w:val="24"/>
        </w:rPr>
      </w:r>
    </w:p>
    <w:p>
      <w:pPr>
        <w:pBdr/>
        <w:spacing w:line="400" w:lineRule="exact"/>
        <w:ind w:firstLine="472"/>
        <w:jc w:val="left"/>
        <w:rPr>
          <w:rFonts w:ascii="宋体" w:hAnsi="宋体" w:eastAsia="宋体"/>
          <w:b/>
          <w:sz w:val="24"/>
          <w:szCs w:val="24"/>
        </w:rPr>
      </w:pPr>
      <w:r>
        <w:rPr>
          <w:rFonts w:hint="eastAsia" w:ascii="宋体" w:hAnsi="宋体" w:eastAsia="宋体"/>
          <w:b/>
          <w:sz w:val="24"/>
          <w:szCs w:val="24"/>
        </w:rPr>
        <w:t xml:space="preserve">六、服务收费</w:t>
      </w:r>
      <w:r>
        <w:rPr>
          <w:rFonts w:ascii="宋体" w:hAnsi="宋体" w:eastAsia="宋体"/>
          <w:b/>
          <w:sz w:val="24"/>
          <w:szCs w:val="24"/>
        </w:rPr>
      </w:r>
    </w:p>
    <w:p>
      <w:pPr>
        <w:pBdr/>
        <w:spacing w:line="400" w:lineRule="exact"/>
        <w:ind w:firstLine="660"/>
        <w:jc w:val="left"/>
        <w:rPr>
          <w:rFonts w:ascii="宋体" w:hAnsi="宋体" w:eastAsia="宋体"/>
          <w:sz w:val="24"/>
          <w:szCs w:val="24"/>
        </w:rPr>
      </w:pPr>
      <w:r>
        <w:rPr>
          <w:rFonts w:hint="eastAsia" w:ascii="宋体" w:hAnsi="宋体" w:eastAsia="宋体"/>
          <w:sz w:val="24"/>
          <w:szCs w:val="24"/>
        </w:rPr>
        <w:t xml:space="preserve">本公共服务事项不收费</w:t>
      </w:r>
      <w:r>
        <w:rPr>
          <w:rFonts w:ascii="宋体" w:hAnsi="宋体" w:eastAsia="宋体"/>
          <w:sz w:val="24"/>
          <w:szCs w:val="24"/>
        </w:rPr>
      </w:r>
    </w:p>
    <w:p>
      <w:pPr>
        <w:pBdr/>
        <w:spacing w:line="400" w:lineRule="exact"/>
        <w:ind w:firstLine="602"/>
        <w:jc w:val="left"/>
        <w:rPr>
          <w:rFonts w:ascii="宋体" w:hAnsi="宋体" w:eastAsia="宋体"/>
          <w:b/>
          <w:sz w:val="24"/>
          <w:szCs w:val="24"/>
        </w:rPr>
      </w:pPr>
      <w:r>
        <w:rPr>
          <w:rFonts w:hint="eastAsia" w:ascii="宋体" w:hAnsi="宋体" w:eastAsia="宋体"/>
          <w:b/>
          <w:sz w:val="24"/>
          <w:szCs w:val="24"/>
        </w:rPr>
        <w:t xml:space="preserve">七、办事结果及送达方式</w:t>
      </w:r>
      <w:r>
        <w:rPr>
          <w:rFonts w:ascii="宋体" w:hAnsi="宋体" w:eastAsia="宋体"/>
          <w:b/>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  办事结果:认定文件</w:t>
      </w:r>
      <w:r>
        <w:rPr>
          <w:rFonts w:ascii="宋体" w:hAnsi="宋体" w:eastAsia="宋体"/>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  送达方式：直接办理</w:t>
      </w:r>
      <w:r>
        <w:rPr>
          <w:rFonts w:ascii="宋体" w:hAnsi="宋体" w:eastAsia="宋体"/>
          <w:sz w:val="24"/>
          <w:szCs w:val="24"/>
        </w:rPr>
      </w:r>
    </w:p>
    <w:p>
      <w:pPr>
        <w:pBdr/>
        <w:spacing w:line="400" w:lineRule="exact"/>
        <w:ind w:firstLine="304"/>
        <w:jc w:val="left"/>
        <w:rPr>
          <w:rFonts w:ascii="宋体" w:hAnsi="宋体" w:eastAsia="宋体" w:cs="宋体"/>
          <w:color w:val="000000"/>
          <w:sz w:val="24"/>
          <w:szCs w:val="24"/>
        </w:rPr>
      </w:pPr>
      <w:r>
        <w:rPr>
          <w:rFonts w:hint="eastAsia" w:ascii="宋体" w:hAnsi="宋体" w:eastAsia="宋体" w:cs="宋体"/>
          <w:color w:val="000000"/>
          <w:sz w:val="24"/>
          <w:szCs w:val="24"/>
        </w:rPr>
        <w:t xml:space="preserve">易门县劳动就业服务局（象山路16号）二楼或各乡镇街道社会保障服务中心</w:t>
      </w:r>
      <w:r>
        <w:rPr>
          <w:rFonts w:ascii="宋体" w:hAnsi="宋体" w:eastAsia="宋体" w:cs="宋体"/>
          <w:color w:val="000000"/>
          <w:sz w:val="24"/>
          <w:szCs w:val="24"/>
        </w:rPr>
      </w:r>
    </w:p>
    <w:p>
      <w:pPr>
        <w:pBdr/>
        <w:spacing w:line="400" w:lineRule="exact"/>
        <w:ind w:firstLine="655"/>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八、咨询及监督渠道</w:t>
      </w:r>
      <w:r>
        <w:rPr>
          <w:rFonts w:ascii="宋体" w:hAnsi="宋体" w:eastAsia="宋体" w:cs="宋体"/>
          <w:b/>
          <w:color w:val="000000"/>
          <w:sz w:val="24"/>
          <w:szCs w:val="24"/>
        </w:rPr>
      </w:r>
    </w:p>
    <w:p>
      <w:pPr>
        <w:pBdr/>
        <w:spacing w:line="400" w:lineRule="exact"/>
        <w:ind w:firstLine="323"/>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咨询电话：易门就业局：0877-4965206     0877-4962582 </w:t>
      </w:r>
      <w:r>
        <w:rPr>
          <w:rFonts w:ascii="宋体" w:hAnsi="宋体" w:eastAsia="宋体" w:cs="宋体"/>
          <w:color w:val="000000"/>
          <w:sz w:val="24"/>
          <w:szCs w:val="24"/>
        </w:rPr>
      </w:r>
    </w:p>
    <w:p>
      <w:pPr>
        <w:pBdr/>
        <w:spacing w:line="400" w:lineRule="exact"/>
        <w:ind w:firstLine="323"/>
        <w:jc w:val="left"/>
        <w:rPr>
          <w:rFonts w:ascii="宋体" w:hAnsi="宋体" w:eastAsia="宋体" w:cs="宋体"/>
          <w:color w:val="000000"/>
          <w:sz w:val="24"/>
          <w:szCs w:val="24"/>
        </w:rPr>
      </w:pPr>
      <w:r>
        <w:rPr>
          <w:rFonts w:hint="eastAsia" w:ascii="宋体" w:hAnsi="宋体" w:cs="宋体"/>
          <w:color w:val="000000"/>
          <w:sz w:val="24"/>
          <w:szCs w:val="24"/>
          <w:lang w:eastAsia="zh-CN"/>
        </w:rPr>
        <w:t xml:space="preserve">小街</w:t>
      </w:r>
      <w:r>
        <w:rPr>
          <w:rFonts w:hint="eastAsia" w:ascii="宋体" w:hAnsi="宋体" w:eastAsia="宋体" w:cs="宋体"/>
          <w:color w:val="000000"/>
          <w:sz w:val="24"/>
          <w:szCs w:val="24"/>
        </w:rPr>
        <w:t xml:space="preserve">社保中心0877-</w:t>
      </w:r>
      <w:r>
        <w:rPr>
          <w:rFonts w:hint="eastAsia" w:ascii="宋体" w:hAnsi="宋体" w:cs="宋体"/>
          <w:color w:val="000000"/>
          <w:sz w:val="24"/>
          <w:szCs w:val="24"/>
          <w:lang w:val="en-US" w:eastAsia="zh-CN"/>
        </w:rPr>
        <w:t xml:space="preserve">4611075</w:t>
      </w:r>
      <w:r>
        <w:rPr>
          <w:rFonts w:hint="eastAsia" w:ascii="宋体" w:hAnsi="宋体" w:eastAsia="宋体" w:cs="宋体"/>
          <w:color w:val="000000"/>
          <w:sz w:val="24"/>
          <w:szCs w:val="24"/>
        </w:rPr>
        <w:t xml:space="preserve">，监督电话：0877-</w:t>
      </w:r>
      <w:r>
        <w:rPr>
          <w:rFonts w:hint="eastAsia" w:ascii="宋体" w:hAnsi="宋体" w:cs="宋体"/>
          <w:color w:val="000000"/>
          <w:sz w:val="24"/>
          <w:szCs w:val="24"/>
          <w:lang w:val="en-US" w:eastAsia="zh-CN"/>
        </w:rPr>
        <w:t xml:space="preserve">4611075</w:t>
      </w:r>
      <w:r>
        <w:rPr>
          <w:rFonts w:ascii="宋体" w:hAnsi="宋体" w:eastAsia="宋体" w:cs="宋体"/>
          <w:color w:val="000000"/>
          <w:sz w:val="24"/>
          <w:szCs w:val="24"/>
        </w:rPr>
      </w:r>
    </w:p>
    <w:p>
      <w:pPr>
        <w:pBdr/>
        <w:spacing w:line="400" w:lineRule="exact"/>
        <w:ind w:firstLine="600"/>
        <w:jc w:val="left"/>
        <w:rPr>
          <w:rFonts w:ascii="宋体" w:hAnsi="宋体" w:eastAsia="宋体"/>
          <w:b/>
          <w:sz w:val="24"/>
          <w:szCs w:val="24"/>
        </w:rPr>
      </w:pPr>
      <w:r>
        <w:rPr>
          <w:rFonts w:hint="eastAsia" w:ascii="宋体" w:hAnsi="宋体" w:eastAsia="宋体"/>
          <w:b/>
          <w:sz w:val="24"/>
          <w:szCs w:val="24"/>
        </w:rPr>
        <w:t xml:space="preserve">九、注册方式</w:t>
      </w:r>
      <w:r>
        <w:rPr>
          <w:rFonts w:ascii="宋体" w:hAnsi="宋体" w:eastAsia="宋体"/>
          <w:b/>
          <w:sz w:val="24"/>
          <w:szCs w:val="24"/>
        </w:rPr>
      </w:r>
    </w:p>
    <w:p>
      <w:pPr>
        <w:pBdr/>
        <w:spacing w:line="400" w:lineRule="exact"/>
        <w:ind w:firstLine="480"/>
        <w:jc w:val="left"/>
        <w:rPr>
          <w:rFonts w:ascii="宋体" w:hAnsi="宋体" w:eastAsia="宋体"/>
          <w:sz w:val="24"/>
          <w:szCs w:val="24"/>
        </w:rPr>
      </w:pPr>
      <w:r>
        <w:rPr>
          <w:rFonts w:hint="eastAsia" w:ascii="宋体" w:hAnsi="宋体" w:eastAsia="宋体"/>
          <w:sz w:val="24"/>
          <w:szCs w:val="24"/>
        </w:rPr>
        <w:t xml:space="preserve">个人或单位需要登录玉溪就业创业网(</w:t>
      </w:r>
      <w:r>
        <w:rPr>
          <w:rFonts w:hint="eastAsia" w:ascii="宋体" w:hAnsi="宋体" w:eastAsia="宋体"/>
          <w:color w:val="3c3c3c"/>
          <w:sz w:val="24"/>
          <w:szCs w:val="24"/>
          <w:shd w:val="clear" w:color="auto" w:fill="fffcf6"/>
        </w:rPr>
        <w:t xml:space="preserve">www.yxjycy.cn)</w:t>
      </w:r>
      <w:r>
        <w:rPr>
          <w:rFonts w:hint="eastAsia" w:ascii="宋体" w:hAnsi="宋体" w:eastAsia="宋体"/>
          <w:sz w:val="24"/>
          <w:szCs w:val="24"/>
        </w:rPr>
        <w:t xml:space="preserve">先在网上注册自己的账号。注册成功后可进行申请,申请提交成功后根据提示带相关材料前来办理。</w:t>
      </w:r>
      <w:r>
        <w:rPr>
          <w:rFonts w:ascii="宋体" w:hAnsi="宋体" w:eastAsia="宋体"/>
          <w:sz w:val="24"/>
          <w:szCs w:val="24"/>
        </w:rPr>
      </w:r>
    </w:p>
    <w:p>
      <w:pPr>
        <w:pBdr/>
        <w:spacing w:line="400" w:lineRule="exact"/>
        <w:ind w:firstLine="482"/>
        <w:jc w:val="left"/>
        <w:rPr>
          <w:rFonts w:ascii="宋体" w:hAnsi="宋体" w:eastAsia="宋体"/>
          <w:b/>
          <w:sz w:val="24"/>
          <w:szCs w:val="24"/>
        </w:rPr>
      </w:pPr>
      <w:r>
        <w:rPr>
          <w:rFonts w:hint="eastAsia" w:ascii="宋体" w:hAnsi="宋体" w:eastAsia="宋体"/>
          <w:b/>
          <w:sz w:val="24"/>
          <w:szCs w:val="24"/>
        </w:rPr>
        <w:t xml:space="preserve">十、设立依据</w:t>
      </w:r>
      <w:r>
        <w:rPr>
          <w:rFonts w:ascii="宋体" w:hAnsi="宋体" w:eastAsia="宋体"/>
          <w:b/>
          <w:sz w:val="24"/>
          <w:szCs w:val="24"/>
        </w:rPr>
      </w:r>
    </w:p>
    <w:p>
      <w:pPr>
        <w:pBdr/>
        <w:spacing w:line="400" w:lineRule="exact"/>
        <w:ind w:firstLine="480"/>
        <w:jc w:val="left"/>
        <w:rPr>
          <w:rFonts w:ascii="宋体" w:hAnsi="宋体" w:eastAsia="宋体"/>
          <w:sz w:val="24"/>
          <w:szCs w:val="24"/>
          <w:shd w:val="clear" w:color="auto" w:fill="fffcf6"/>
        </w:rPr>
      </w:pPr>
      <w:r>
        <w:rPr>
          <w:rFonts w:hint="eastAsia" w:ascii="宋体" w:hAnsi="宋体" w:eastAsia="宋体"/>
          <w:sz w:val="24"/>
          <w:szCs w:val="24"/>
          <w:shd w:val="clear" w:color="auto" w:fill="fffcf6"/>
        </w:rPr>
        <w:t xml:space="preserve">云南省财政厅 云南省人力资源和社会保障厅关于印发《云南省就业专项资金管理办法》的通知（云财社[2013]214号）</w:t>
      </w:r>
      <w:r>
        <w:rPr>
          <w:rFonts w:ascii="宋体" w:hAnsi="宋体" w:eastAsia="宋体"/>
          <w:sz w:val="24"/>
          <w:szCs w:val="24"/>
          <w:shd w:val="clear" w:color="auto" w:fill="fffcf6"/>
        </w:rPr>
      </w:r>
    </w:p>
    <w:p>
      <w:pPr>
        <w:pBdr/>
        <w:spacing w:line="400" w:lineRule="exact"/>
        <w:ind w:firstLine="480"/>
        <w:jc w:val="left"/>
        <w:rPr>
          <w:rFonts w:ascii="宋体" w:hAnsi="宋体" w:eastAsia="宋体"/>
          <w:sz w:val="24"/>
          <w:szCs w:val="24"/>
          <w:shd w:val="clear" w:color="auto" w:fill="fffcf6"/>
        </w:rPr>
      </w:pPr>
      <w:r>
        <w:rPr>
          <w:rFonts w:ascii="宋体" w:hAnsi="宋体" w:eastAsia="宋体"/>
          <w:sz w:val="24"/>
          <w:szCs w:val="24"/>
          <w:shd w:val="clear" w:color="auto" w:fill="fffcf6"/>
        </w:rPr>
      </w:r>
      <w:r>
        <w:rPr>
          <w:rFonts w:ascii="宋体" w:hAnsi="宋体" w:eastAsia="宋体"/>
          <w:sz w:val="24"/>
          <w:szCs w:val="24"/>
          <w:shd w:val="clear" w:color="auto" w:fill="fffcf6"/>
        </w:rPr>
      </w:r>
    </w:p>
    <w:p>
      <w:pPr>
        <w:pStyle w:val="624"/>
        <w:pBdr/>
        <w:spacing/>
        <w:ind w:firstLine="0" w:left="720"/>
        <w:jc w:val="left"/>
        <w:rPr>
          <w:rFonts w:ascii="宋体" w:hAnsi="宋体" w:eastAsia="宋体"/>
          <w:b/>
          <w:sz w:val="28"/>
          <w:szCs w:val="28"/>
        </w:rPr>
      </w:pPr>
      <w:r>
        <w:rPr>
          <w:rFonts w:hint="eastAsia" w:ascii="宋体" w:hAnsi="宋体" w:eastAsia="宋体"/>
          <w:b/>
          <w:sz w:val="28"/>
          <w:szCs w:val="28"/>
        </w:rPr>
        <w:t xml:space="preserve">附件:申请就业困难人员认定网上申请操作流程图</w:t>
      </w:r>
      <w:r>
        <w:rPr>
          <w:rFonts w:ascii="宋体" w:hAnsi="宋体" w:eastAsia="宋体"/>
          <w:b/>
          <w:sz w:val="28"/>
          <w:szCs w:val="28"/>
        </w:rPr>
      </w:r>
    </w:p>
    <w:p>
      <w:pPr>
        <w:pStyle w:val="624"/>
        <w:pBdr/>
        <w:spacing/>
        <w:ind w:firstLine="0" w:left="720"/>
        <w:jc w:val="left"/>
        <w:rPr/>
      </w:pPr>
      <w:r>
        <w:rPr>
          <w:rFonts w:ascii="Calibri" w:hAnsi="Calibri" w:eastAsia="宋体" w:cs="Times New Roman"/>
          <w:sz w:val="21"/>
          <w:szCs w:val="22"/>
          <w:lang w:val="en-US" w:eastAsia="zh-CN" w:bidi="ar-SA"/>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17.55pt;height:273.85pt;mso-wrap-distance-left:0.00pt;mso-wrap-distance-top:0.00pt;mso-wrap-distance-right:0.00pt;mso-wrap-distance-bottom:0.00pt;rotation:0;z-index:1;" filled="f" stroked="f">
            <v:imagedata r:id="rId10" o:title=""/>
            <o:lock v:ext="edit" rotation="t"/>
          </v:shape>
          <o:OLEObject DrawAspect="Content" r:id="rId11" ObjectID="_1525040" ProgID="" ShapeID="_x0000_i0" Type="Embed"/>
        </w:object>
      </w:r>
      <w:r/>
    </w:p>
    <w:p>
      <w:pPr>
        <w:pBdr/>
        <w:spacing w:line="400" w:lineRule="exact"/>
        <w:ind w:firstLine="480"/>
        <w:rPr>
          <w:rFonts w:ascii="宋体" w:hAnsi="宋体" w:eastAsia="宋体"/>
          <w:sz w:val="24"/>
          <w:szCs w:val="24"/>
        </w:rPr>
      </w:pPr>
      <w:r>
        <w:rPr>
          <w:rFonts w:ascii="宋体" w:hAnsi="宋体" w:eastAsia="宋体"/>
          <w:sz w:val="24"/>
          <w:szCs w:val="24"/>
        </w:rPr>
      </w:r>
      <w:r>
        <w:rPr>
          <w:rFonts w:ascii="宋体" w:hAnsi="宋体" w:eastAsia="宋体"/>
          <w:sz w:val="24"/>
          <w:szCs w:val="24"/>
        </w:rPr>
      </w:r>
    </w:p>
    <w:sectPr>
      <w:footnotePr/>
      <w:endnotePr/>
      <w:type w:val="nextPage"/>
      <w:pgSz w:h="16838" w:orient="landscape" w:w="11906"/>
      <w:pgMar w:top="1440" w:right="1800" w:bottom="1440" w:left="1800"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楷体">
    <w:panose1 w:val="02010600040101010101"/>
  </w:font>
  <w:font w:name="仿宋_GB2312">
    <w:panose1 w:val="02010609030101010101"/>
  </w:font>
  <w:font w:name="Arial">
    <w:panose1 w:val="020B0604020202020204"/>
  </w:font>
  <w:font w:name="Calibri">
    <w:panose1 w:val="020F050202020403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spacing/>
        <w:ind w:hanging="500" w:left="2058"/>
      </w:pPr>
      <w:rPr>
        <w:rFonts w:hint="default"/>
      </w:rPr>
      <w:start w:val="1"/>
      <w:suff w:val="space"/>
    </w:lvl>
    <w:lvl w:ilvl="1">
      <w:isLgl w:val="false"/>
      <w:lvlJc w:val="left"/>
      <w:lvlText w:val="%2)"/>
      <w:numFmt w:val="lowerLetter"/>
      <w:pPr>
        <w:pBdr/>
        <w:spacing/>
        <w:ind w:hanging="420" w:left="2398"/>
      </w:pPr>
      <w:rPr/>
      <w:start w:val="1"/>
      <w:suff w:val="space"/>
    </w:lvl>
    <w:lvl w:ilvl="2">
      <w:isLgl w:val="false"/>
      <w:lvlJc w:val="right"/>
      <w:lvlText w:val="%3."/>
      <w:numFmt w:val="lowerRoman"/>
      <w:pPr>
        <w:pBdr/>
        <w:spacing/>
        <w:ind w:hanging="420" w:left="2818"/>
      </w:pPr>
      <w:rPr/>
      <w:start w:val="1"/>
      <w:suff w:val="space"/>
    </w:lvl>
    <w:lvl w:ilvl="3">
      <w:isLgl w:val="false"/>
      <w:lvlJc w:val="left"/>
      <w:lvlText w:val="%4."/>
      <w:numFmt w:val="decimal"/>
      <w:pPr>
        <w:pBdr/>
        <w:spacing/>
        <w:ind w:hanging="420" w:left="3238"/>
      </w:pPr>
      <w:rPr/>
      <w:start w:val="1"/>
      <w:suff w:val="space"/>
    </w:lvl>
    <w:lvl w:ilvl="4">
      <w:isLgl w:val="false"/>
      <w:lvlJc w:val="left"/>
      <w:lvlText w:val="%5)"/>
      <w:numFmt w:val="lowerLetter"/>
      <w:pPr>
        <w:pBdr/>
        <w:spacing/>
        <w:ind w:hanging="420" w:left="3658"/>
      </w:pPr>
      <w:rPr/>
      <w:start w:val="1"/>
      <w:suff w:val="space"/>
    </w:lvl>
    <w:lvl w:ilvl="5">
      <w:isLgl w:val="false"/>
      <w:lvlJc w:val="right"/>
      <w:lvlText w:val="%6."/>
      <w:numFmt w:val="lowerRoman"/>
      <w:pPr>
        <w:pBdr/>
        <w:spacing/>
        <w:ind w:hanging="420" w:left="4078"/>
      </w:pPr>
      <w:rPr/>
      <w:start w:val="1"/>
      <w:suff w:val="space"/>
    </w:lvl>
    <w:lvl w:ilvl="6">
      <w:isLgl w:val="false"/>
      <w:lvlJc w:val="left"/>
      <w:lvlText w:val="%7."/>
      <w:numFmt w:val="decimal"/>
      <w:pPr>
        <w:pBdr/>
        <w:spacing/>
        <w:ind w:hanging="420" w:left="4498"/>
      </w:pPr>
      <w:rPr/>
      <w:start w:val="1"/>
      <w:suff w:val="space"/>
    </w:lvl>
    <w:lvl w:ilvl="7">
      <w:isLgl w:val="false"/>
      <w:lvlJc w:val="left"/>
      <w:lvlText w:val="%8)"/>
      <w:numFmt w:val="lowerLetter"/>
      <w:pPr>
        <w:pBdr/>
        <w:spacing/>
        <w:ind w:hanging="420" w:left="4918"/>
      </w:pPr>
      <w:rPr/>
      <w:start w:val="1"/>
      <w:suff w:val="space"/>
    </w:lvl>
    <w:lvl w:ilvl="8">
      <w:isLgl w:val="false"/>
      <w:lvlJc w:val="right"/>
      <w:lvlText w:val="%9."/>
      <w:numFmt w:val="lowerRoman"/>
      <w:pPr>
        <w:pBdr/>
        <w:spacing/>
        <w:ind w:hanging="420" w:left="5338"/>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1"/>
    <w:link w:val="13"/>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1"/>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1"/>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1"/>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1"/>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1"/>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1"/>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1"/>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1"/>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1"/>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1"/>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21"/>
    <w:link w:val="623"/>
    <w:uiPriority w:val="99"/>
    <w:pPr>
      <w:pBdr/>
      <w:spacing/>
      <w:ind/>
    </w:pPr>
  </w:style>
  <w:style w:type="character" w:styleId="45">
    <w:name w:val="Footer Char"/>
    <w:basedOn w:val="621"/>
    <w:link w:val="622"/>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2"/>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1"/>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1"/>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uiPriority w:val="0"/>
    <w:qFormat/>
    <w:pPr>
      <w:widowControl w:val="false"/>
      <w:pBdr/>
      <w:spacing/>
      <w:ind/>
      <w:jc w:val="both"/>
    </w:pPr>
    <w:rPr>
      <w:rFonts w:ascii="Calibri" w:hAnsi="Calibri" w:eastAsia="宋体" w:cs="Times New Roman"/>
      <w:sz w:val="21"/>
      <w:szCs w:val="22"/>
      <w:lang w:val="en-US" w:eastAsia="zh-CN" w:bidi="ar-SA"/>
    </w:rPr>
  </w:style>
  <w:style w:type="character" w:styleId="621" w:default="1">
    <w:name w:val="Default Paragraph Font"/>
    <w:uiPriority w:val="1"/>
    <w:semiHidden/>
    <w:unhideWhenUsed/>
    <w:pPr>
      <w:pBdr/>
      <w:spacing/>
      <w:ind/>
    </w:pPr>
  </w:style>
  <w:style w:type="paragraph" w:styleId="622">
    <w:name w:val="Footer"/>
    <w:basedOn w:val="620"/>
    <w:link w:val="626"/>
    <w:uiPriority w:val="99"/>
    <w:semiHidden/>
    <w:unhideWhenUsed/>
    <w:pPr>
      <w:pBdr/>
      <w:tabs>
        <w:tab w:val="center" w:leader="none" w:pos="4153"/>
        <w:tab w:val="right" w:leader="none" w:pos="8306"/>
      </w:tabs>
      <w:spacing/>
      <w:ind/>
      <w:jc w:val="left"/>
    </w:pPr>
    <w:rPr>
      <w:sz w:val="18"/>
      <w:szCs w:val="18"/>
    </w:rPr>
  </w:style>
  <w:style w:type="paragraph" w:styleId="623">
    <w:name w:val="Header"/>
    <w:basedOn w:val="620"/>
    <w:link w:val="625"/>
    <w:uiPriority w:val="99"/>
    <w:semiHidden/>
    <w:unhideWhenUsed/>
    <w:pPr>
      <w:pBdr>
        <w:bottom w:val="single" w:color="000000" w:sz="6" w:space="1"/>
      </w:pBdr>
      <w:tabs>
        <w:tab w:val="center" w:leader="none" w:pos="4153"/>
        <w:tab w:val="right" w:leader="none" w:pos="8306"/>
      </w:tabs>
      <w:spacing/>
      <w:ind/>
      <w:jc w:val="center"/>
    </w:pPr>
    <w:rPr>
      <w:sz w:val="18"/>
      <w:szCs w:val="18"/>
    </w:rPr>
  </w:style>
  <w:style w:type="paragraph" w:styleId="624" w:customStyle="1">
    <w:name w:val="List Paragraph"/>
    <w:basedOn w:val="620"/>
    <w:uiPriority w:val="34"/>
    <w:qFormat/>
    <w:pPr>
      <w:pBdr/>
      <w:spacing/>
      <w:ind w:firstLine="420"/>
    </w:pPr>
  </w:style>
  <w:style w:type="character" w:styleId="625" w:customStyle="1">
    <w:name w:val="页眉 Char"/>
    <w:basedOn w:val="621"/>
    <w:link w:val="623"/>
    <w:uiPriority w:val="99"/>
    <w:semiHidden/>
    <w:pPr>
      <w:pBdr/>
      <w:spacing/>
      <w:ind/>
    </w:pPr>
    <w:rPr>
      <w:sz w:val="18"/>
      <w:szCs w:val="18"/>
    </w:rPr>
  </w:style>
  <w:style w:type="character" w:styleId="626" w:customStyle="1">
    <w:name w:val="页脚 Char"/>
    <w:basedOn w:val="621"/>
    <w:link w:val="622"/>
    <w:uiPriority w:val="99"/>
    <w:semiHidden/>
    <w:pPr>
      <w:pBdr/>
      <w:spacing/>
      <w:ind/>
    </w:pPr>
    <w:rPr>
      <w:sz w:val="18"/>
      <w:szCs w:val="18"/>
    </w:rPr>
  </w:style>
  <w:style w:type="numbering" w:styleId="800" w:default="1">
    <w:name w:val="No List"/>
    <w:uiPriority w:val="99"/>
    <w:semiHidden/>
    <w:unhideWhenUsed/>
    <w:pPr>
      <w:pBdr/>
      <w:spacing/>
      <w:ind/>
    </w:pPr>
  </w:style>
  <w:style w:type="table" w:styleId="801"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emf"/><Relationship Id="rId11"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易门县就业困难人员的认定办理服务指南</dc:title>
  <dc:creator>Admin</dc:creator>
  <cp:lastModifiedBy>匿名</cp:lastModifiedBy>
  <cp:revision>1</cp:revision>
  <dcterms:created xsi:type="dcterms:W3CDTF">2017-11-20T07:19:00Z</dcterms:created>
  <dcterms:modified xsi:type="dcterms:W3CDTF">2024-11-22T07:48:21Z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