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b/>
          <w:sz w:val="30"/>
          <w:szCs w:val="30"/>
        </w:rPr>
      </w:pPr>
      <w:r/>
      <w:bookmarkStart w:id="0" w:name="_GoBack"/>
      <w:r/>
      <w:bookmarkEnd w:id="0"/>
      <w:r>
        <w:rPr>
          <w:rFonts w:hint="eastAsia"/>
          <w:b/>
          <w:sz w:val="30"/>
          <w:szCs w:val="30"/>
        </w:rPr>
        <w:t xml:space="preserve">职业供求信息发布申请服务指南</w:t>
      </w:r>
      <w:r>
        <w:rPr>
          <w:b/>
          <w:sz w:val="30"/>
          <w:szCs w:val="30"/>
        </w:rPr>
      </w:r>
    </w:p>
    <w:p>
      <w:pPr>
        <w:pStyle w:val="624"/>
        <w:numPr>
          <w:ilvl w:val="0"/>
          <w:numId w:val="1"/>
        </w:numPr>
        <w:pBdr/>
        <w:spacing w:line="400" w:lineRule="exact"/>
        <w:ind/>
        <w:rPr>
          <w:rFonts w:ascii="宋体" w:hAnsi="宋体" w:eastAsia="宋体"/>
          <w:b/>
          <w:sz w:val="24"/>
        </w:rPr>
      </w:pPr>
      <w:r>
        <w:rPr>
          <w:rFonts w:hint="eastAsia" w:ascii="宋体" w:hAnsi="宋体" w:eastAsia="宋体"/>
          <w:b/>
          <w:sz w:val="24"/>
        </w:rPr>
        <w:t xml:space="preserve">受理范围</w:t>
      </w:r>
      <w:r>
        <w:rPr>
          <w:rFonts w:ascii="宋体" w:hAnsi="宋体" w:eastAsia="宋体"/>
          <w:b/>
          <w:sz w:val="24"/>
        </w:rPr>
      </w:r>
    </w:p>
    <w:p>
      <w:pPr>
        <w:pStyle w:val="624"/>
        <w:pBdr/>
        <w:spacing w:line="400" w:lineRule="exact"/>
        <w:ind w:firstLine="480"/>
        <w:rPr>
          <w:rFonts w:ascii="宋体" w:hAnsi="宋体" w:eastAsia="宋体"/>
          <w:color w:val="3c3c3c"/>
          <w:sz w:val="24"/>
          <w:shd w:val="clear" w:color="auto" w:fill="fffcf6"/>
        </w:rPr>
      </w:pPr>
      <w:r>
        <w:rPr>
          <w:rFonts w:hint="eastAsia" w:ascii="宋体" w:hAnsi="宋体" w:eastAsia="宋体"/>
          <w:sz w:val="24"/>
        </w:rPr>
        <w:t xml:space="preserve">本服务事项适用于玉溪市辖区内</w:t>
      </w:r>
      <w:r>
        <w:rPr>
          <w:rFonts w:hint="eastAsia" w:ascii="宋体" w:hAnsi="宋体" w:eastAsia="宋体"/>
          <w:color w:val="3c3c3c"/>
          <w:sz w:val="24"/>
          <w:shd w:val="clear" w:color="auto" w:fill="fffcf6"/>
        </w:rPr>
        <w:t xml:space="preserve">求职人员</w:t>
      </w:r>
      <w:r>
        <w:rPr>
          <w:rFonts w:ascii="宋体" w:hAnsi="宋体" w:eastAsia="宋体"/>
          <w:color w:val="3c3c3c"/>
          <w:sz w:val="24"/>
          <w:shd w:val="clear" w:color="auto" w:fill="fffcf6"/>
        </w:rPr>
      </w:r>
    </w:p>
    <w:p>
      <w:pPr>
        <w:pStyle w:val="624"/>
        <w:pBdr/>
        <w:spacing w:line="400" w:lineRule="exact"/>
        <w:ind w:firstLine="482"/>
        <w:rPr>
          <w:rFonts w:ascii="宋体" w:hAnsi="宋体" w:eastAsia="宋体"/>
          <w:b/>
          <w:sz w:val="24"/>
        </w:rPr>
      </w:pPr>
      <w:r>
        <w:rPr>
          <w:rFonts w:hint="eastAsia" w:ascii="宋体" w:hAnsi="宋体" w:eastAsia="宋体"/>
          <w:b/>
          <w:color w:val="3c3c3c"/>
          <w:sz w:val="24"/>
          <w:shd w:val="clear" w:color="auto" w:fill="fffcf6"/>
        </w:rPr>
        <w:t xml:space="preserve">二、办事条件</w:t>
      </w:r>
      <w:r>
        <w:rPr>
          <w:rFonts w:ascii="宋体" w:hAnsi="宋体" w:eastAsia="宋体"/>
          <w:b/>
          <w:sz w:val="24"/>
        </w:rPr>
      </w:r>
    </w:p>
    <w:p>
      <w:pPr>
        <w:pBdr/>
        <w:spacing w:line="400" w:lineRule="exact"/>
        <w:ind w:firstLine="630"/>
        <w:rPr>
          <w:rFonts w:ascii="宋体" w:hAnsi="宋体" w:eastAsia="宋体"/>
          <w:sz w:val="24"/>
          <w:szCs w:val="24"/>
        </w:rPr>
      </w:pPr>
      <w:r>
        <w:rPr>
          <w:rFonts w:hint="eastAsia" w:ascii="宋体" w:hAnsi="宋体" w:eastAsia="宋体"/>
          <w:sz w:val="24"/>
          <w:szCs w:val="24"/>
        </w:rPr>
        <w:t xml:space="preserve">街道（乡镇）公共就业服务平台在县级劳动就业服务局的指导下做好本辖区内的公共就业服务工作，及时掌握劳动力资源情况和企业用工需求，建立职业供求信息发布平台，结合公共就业专项服务活动、农村劳动力转移就业等工作，适时开展就业政策咨询、信息发布和职业介绍，为劳动者和用人单位提供就业服务。</w:t>
      </w:r>
      <w:r>
        <w:rPr>
          <w:rFonts w:ascii="宋体" w:hAnsi="宋体" w:eastAsia="宋体"/>
          <w:sz w:val="24"/>
          <w:szCs w:val="24"/>
        </w:rPr>
      </w:r>
    </w:p>
    <w:p>
      <w:pPr>
        <w:widowControl w:val="true"/>
        <w:pBdr/>
        <w:shd w:val="clear" w:color="auto" w:fill="ffffff"/>
        <w:spacing w:line="400" w:lineRule="exact"/>
        <w:ind w:firstLine="482"/>
        <w:jc w:val="left"/>
        <w:rPr>
          <w:rFonts w:ascii="宋体" w:hAnsi="宋体" w:eastAsia="宋体"/>
          <w:b/>
          <w:sz w:val="24"/>
          <w:szCs w:val="24"/>
        </w:rPr>
      </w:pPr>
      <w:r>
        <w:rPr>
          <w:rFonts w:hint="eastAsia" w:ascii="宋体" w:hAnsi="宋体" w:eastAsia="宋体"/>
          <w:b/>
          <w:sz w:val="24"/>
          <w:szCs w:val="24"/>
        </w:rPr>
        <w:t xml:space="preserve">三、受理地点和办事窗口</w:t>
      </w:r>
      <w:r>
        <w:rPr>
          <w:rFonts w:ascii="宋体" w:hAnsi="宋体" w:eastAsia="宋体"/>
          <w:b/>
          <w:sz w:val="24"/>
          <w:szCs w:val="24"/>
        </w:rPr>
      </w:r>
    </w:p>
    <w:p>
      <w:pPr>
        <w:widowControl w:val="true"/>
        <w:pBdr/>
        <w:shd w:val="clear" w:color="auto" w:fill="ffffff"/>
        <w:spacing w:line="400" w:lineRule="exact"/>
        <w:ind w:firstLine="54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受理地点：在户口所在地的县区劳动就业服务局或乡镇社会服务保障中心</w:t>
      </w:r>
      <w:r>
        <w:rPr>
          <w:rFonts w:ascii="宋体" w:hAnsi="宋体" w:eastAsia="宋体" w:cs="宋体"/>
          <w:color w:val="000000"/>
          <w:sz w:val="24"/>
          <w:szCs w:val="24"/>
        </w:rPr>
      </w:r>
    </w:p>
    <w:p>
      <w:pPr>
        <w:pBdr/>
        <w:spacing w:line="400" w:lineRule="exact"/>
        <w:ind w:firstLine="6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办事窗口：</w:t>
      </w:r>
      <w:r>
        <w:rPr>
          <w:rFonts w:hint="eastAsia" w:ascii="宋体" w:hAnsi="宋体" w:eastAsia="宋体" w:cs="宋体"/>
          <w:color w:val="000000"/>
          <w:sz w:val="24"/>
          <w:szCs w:val="24"/>
        </w:rPr>
        <w:t xml:space="preserve">易门县劳动就业服务局（象山路16号）二楼或各乡镇街道社会保障服务中心</w:t>
      </w:r>
      <w:r>
        <w:rPr>
          <w:rFonts w:ascii="宋体" w:hAnsi="宋体" w:eastAsia="宋体" w:cs="宋体"/>
          <w:color w:val="000000"/>
          <w:sz w:val="24"/>
          <w:szCs w:val="24"/>
        </w:rPr>
      </w:r>
    </w:p>
    <w:p>
      <w:pPr>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办公时间：周一至周五，8：30-12:00,14:00-18:00</w:t>
      </w:r>
      <w:r>
        <w:rPr>
          <w:rFonts w:ascii="宋体" w:hAnsi="宋体" w:eastAsia="宋体" w:cs="宋体"/>
          <w:color w:val="000000"/>
          <w:sz w:val="24"/>
          <w:szCs w:val="24"/>
        </w:rPr>
      </w:r>
    </w:p>
    <w:p>
      <w:pPr>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乘车方式：县内可直接到</w:t>
      </w:r>
      <w:r>
        <w:rPr>
          <w:rFonts w:hint="eastAsia" w:ascii="宋体" w:hAnsi="宋体" w:eastAsia="宋体" w:cs="宋体"/>
          <w:color w:val="000000"/>
          <w:sz w:val="24"/>
          <w:szCs w:val="24"/>
        </w:rPr>
        <w:t xml:space="preserve">易门县劳动就业服务局（象山路16号）二楼或乘车到</w:t>
      </w:r>
      <w:r>
        <w:rPr>
          <w:rFonts w:hint="eastAsia" w:ascii="宋体" w:hAnsi="宋体" w:cs="宋体"/>
          <w:color w:val="000000"/>
          <w:sz w:val="24"/>
          <w:szCs w:val="24"/>
          <w:lang w:eastAsia="zh-CN"/>
        </w:rPr>
        <w:t xml:space="preserve">小街</w:t>
      </w:r>
      <w:r>
        <w:rPr>
          <w:rFonts w:hint="eastAsia" w:ascii="宋体" w:hAnsi="宋体" w:eastAsia="宋体" w:cs="宋体"/>
          <w:color w:val="000000"/>
          <w:sz w:val="24"/>
          <w:szCs w:val="24"/>
        </w:rPr>
        <w:t xml:space="preserve">社会保障服务中心办理</w:t>
      </w:r>
      <w:r>
        <w:rPr>
          <w:rFonts w:ascii="宋体" w:hAnsi="宋体" w:eastAsia="宋体" w:cs="宋体"/>
          <w:color w:val="000000"/>
          <w:sz w:val="24"/>
          <w:szCs w:val="24"/>
        </w:rPr>
      </w:r>
    </w:p>
    <w:p>
      <w:pPr>
        <w:widowControl w:val="true"/>
        <w:pBdr/>
        <w:shd w:val="clear" w:color="auto" w:fill="ffffff"/>
        <w:spacing w:line="400" w:lineRule="exact"/>
        <w:ind w:firstLine="482"/>
        <w:jc w:val="left"/>
        <w:rPr>
          <w:rFonts w:ascii="宋体" w:hAnsi="宋体" w:eastAsia="宋体"/>
          <w:b/>
          <w:sz w:val="24"/>
          <w:szCs w:val="24"/>
        </w:rPr>
      </w:pPr>
      <w:r>
        <w:rPr>
          <w:rFonts w:hint="eastAsia" w:ascii="宋体" w:hAnsi="宋体" w:eastAsia="宋体"/>
          <w:b/>
          <w:sz w:val="24"/>
          <w:szCs w:val="24"/>
        </w:rPr>
        <w:t xml:space="preserve">四、申请材料</w:t>
      </w:r>
      <w:r>
        <w:rPr>
          <w:rFonts w:ascii="宋体" w:hAnsi="宋体" w:eastAsia="宋体"/>
          <w:b/>
          <w:sz w:val="24"/>
          <w:szCs w:val="24"/>
        </w:rPr>
      </w:r>
    </w:p>
    <w:p>
      <w:pPr>
        <w:widowControl w:val="true"/>
        <w:pBdr/>
        <w:shd w:val="clear" w:color="auto" w:fill="ffffff"/>
        <w:spacing w:line="400" w:lineRule="exact"/>
        <w:ind w:firstLine="480"/>
        <w:jc w:val="left"/>
        <w:rPr>
          <w:rFonts w:ascii="宋体" w:hAnsi="宋体" w:eastAsia="宋体"/>
          <w:color w:val="000000"/>
          <w:sz w:val="24"/>
          <w:szCs w:val="24"/>
        </w:rPr>
      </w:pPr>
      <w:r>
        <w:rPr>
          <w:rFonts w:hint="eastAsia" w:ascii="宋体" w:hAnsi="宋体" w:eastAsia="宋体"/>
          <w:sz w:val="24"/>
          <w:szCs w:val="24"/>
        </w:rPr>
        <w:t xml:space="preserve">由求职者到各乡镇（街道）或村委会如实填写</w:t>
      </w:r>
      <w:r>
        <w:rPr>
          <w:rFonts w:hint="eastAsia" w:ascii="宋体" w:hAnsi="宋体" w:eastAsia="宋体"/>
          <w:color w:val="000000"/>
          <w:sz w:val="24"/>
          <w:szCs w:val="24"/>
        </w:rPr>
        <w:t xml:space="preserve">《易门县就职人员登记表》</w:t>
      </w:r>
      <w:r>
        <w:rPr>
          <w:rFonts w:ascii="宋体" w:hAnsi="宋体" w:eastAsia="宋体"/>
          <w:color w:val="000000"/>
          <w:sz w:val="24"/>
          <w:szCs w:val="24"/>
        </w:rPr>
      </w:r>
    </w:p>
    <w:p>
      <w:pPr>
        <w:pBdr/>
        <w:spacing w:line="400" w:lineRule="exact"/>
        <w:ind w:firstLine="537"/>
        <w:jc w:val="left"/>
        <w:rPr>
          <w:rFonts w:ascii="宋体" w:hAnsi="宋体" w:eastAsia="宋体"/>
          <w:b/>
          <w:sz w:val="24"/>
          <w:szCs w:val="24"/>
        </w:rPr>
      </w:pPr>
      <w:r>
        <w:rPr>
          <w:rFonts w:hint="eastAsia" w:ascii="宋体" w:hAnsi="宋体" w:eastAsia="宋体"/>
          <w:b/>
          <w:sz w:val="24"/>
          <w:szCs w:val="24"/>
        </w:rPr>
        <w:t xml:space="preserve">五、服务时限</w:t>
      </w:r>
      <w:r>
        <w:rPr>
          <w:rFonts w:ascii="宋体" w:hAnsi="宋体" w:eastAsia="宋体"/>
          <w:b/>
          <w:sz w:val="24"/>
          <w:szCs w:val="24"/>
        </w:rPr>
      </w:r>
    </w:p>
    <w:p>
      <w:pPr>
        <w:pBdr/>
        <w:spacing w:line="400" w:lineRule="exact"/>
        <w:ind w:firstLine="660"/>
        <w:jc w:val="left"/>
        <w:rPr>
          <w:rFonts w:ascii="宋体" w:hAnsi="宋体" w:eastAsia="宋体"/>
          <w:sz w:val="24"/>
          <w:szCs w:val="24"/>
        </w:rPr>
      </w:pPr>
      <w:r>
        <w:rPr>
          <w:rFonts w:hint="eastAsia" w:ascii="宋体" w:hAnsi="宋体" w:eastAsia="宋体"/>
          <w:sz w:val="24"/>
          <w:szCs w:val="24"/>
        </w:rPr>
        <w:t xml:space="preserve">办理时限：即时</w:t>
      </w:r>
      <w:r>
        <w:rPr>
          <w:rFonts w:ascii="宋体" w:hAnsi="宋体" w:eastAsia="宋体"/>
          <w:sz w:val="24"/>
          <w:szCs w:val="24"/>
        </w:rPr>
      </w:r>
    </w:p>
    <w:p>
      <w:pPr>
        <w:pBdr/>
        <w:spacing w:line="400" w:lineRule="exact"/>
        <w:ind w:firstLine="590"/>
        <w:jc w:val="left"/>
        <w:rPr>
          <w:rFonts w:ascii="宋体" w:hAnsi="宋体" w:eastAsia="宋体"/>
          <w:b/>
          <w:sz w:val="24"/>
          <w:szCs w:val="24"/>
        </w:rPr>
      </w:pPr>
      <w:r>
        <w:rPr>
          <w:rFonts w:hint="eastAsia" w:ascii="宋体" w:hAnsi="宋体" w:eastAsia="宋体"/>
          <w:b/>
          <w:sz w:val="24"/>
          <w:szCs w:val="24"/>
        </w:rPr>
        <w:t xml:space="preserve">六、服务收费</w:t>
      </w:r>
      <w:r>
        <w:rPr>
          <w:rFonts w:ascii="宋体" w:hAnsi="宋体" w:eastAsia="宋体"/>
          <w:b/>
          <w:sz w:val="24"/>
          <w:szCs w:val="24"/>
        </w:rPr>
      </w:r>
    </w:p>
    <w:p>
      <w:pPr>
        <w:pBdr/>
        <w:spacing w:line="400" w:lineRule="exact"/>
        <w:ind w:firstLine="660"/>
        <w:jc w:val="left"/>
        <w:rPr>
          <w:rFonts w:ascii="宋体" w:hAnsi="宋体" w:eastAsia="宋体"/>
          <w:sz w:val="24"/>
          <w:szCs w:val="24"/>
        </w:rPr>
      </w:pPr>
      <w:r>
        <w:rPr>
          <w:rFonts w:hint="eastAsia" w:ascii="宋体" w:hAnsi="宋体" w:eastAsia="宋体"/>
          <w:sz w:val="24"/>
          <w:szCs w:val="24"/>
        </w:rPr>
        <w:t xml:space="preserve">本公共服务事项不收费</w:t>
      </w:r>
      <w:r>
        <w:rPr>
          <w:rFonts w:ascii="宋体" w:hAnsi="宋体" w:eastAsia="宋体"/>
          <w:sz w:val="24"/>
          <w:szCs w:val="24"/>
        </w:rPr>
      </w:r>
    </w:p>
    <w:p>
      <w:pPr>
        <w:pBdr/>
        <w:spacing w:line="400" w:lineRule="exact"/>
        <w:ind w:firstLine="602"/>
        <w:jc w:val="left"/>
        <w:rPr>
          <w:rFonts w:ascii="宋体" w:hAnsi="宋体" w:eastAsia="宋体"/>
          <w:b/>
          <w:sz w:val="24"/>
          <w:szCs w:val="24"/>
        </w:rPr>
      </w:pPr>
      <w:r>
        <w:rPr>
          <w:rFonts w:hint="eastAsia" w:ascii="宋体" w:hAnsi="宋体" w:eastAsia="宋体"/>
          <w:b/>
          <w:sz w:val="24"/>
          <w:szCs w:val="24"/>
        </w:rPr>
        <w:t xml:space="preserve">七、办事结果及送达方式</w:t>
      </w:r>
      <w:r>
        <w:rPr>
          <w:rFonts w:ascii="宋体" w:hAnsi="宋体" w:eastAsia="宋体"/>
          <w:b/>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  办事结果:认定文件</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  送达方式：直接办理</w:t>
      </w:r>
      <w:r>
        <w:rPr>
          <w:rFonts w:ascii="宋体" w:hAnsi="宋体" w:eastAsia="宋体"/>
          <w:sz w:val="24"/>
          <w:szCs w:val="24"/>
        </w:rPr>
      </w:r>
    </w:p>
    <w:p>
      <w:pPr>
        <w:pBdr/>
        <w:spacing w:line="400" w:lineRule="exact"/>
        <w:ind w:firstLine="655"/>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八、咨询及监督渠道</w:t>
      </w:r>
      <w:r>
        <w:rPr>
          <w:rFonts w:ascii="宋体" w:hAnsi="宋体" w:eastAsia="宋体" w:cs="宋体"/>
          <w:b/>
          <w:color w:val="000000"/>
          <w:sz w:val="24"/>
          <w:szCs w:val="24"/>
        </w:rPr>
      </w:r>
    </w:p>
    <w:p>
      <w:pPr>
        <w:pBdr/>
        <w:spacing w:line="400" w:lineRule="exact"/>
        <w:ind w:firstLine="323"/>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咨询电话：易门就业局：0877-4965206     0877-4962582 </w:t>
      </w:r>
      <w:r>
        <w:rPr>
          <w:rFonts w:ascii="宋体" w:hAnsi="宋体" w:eastAsia="宋体" w:cs="宋体"/>
          <w:color w:val="000000"/>
          <w:sz w:val="24"/>
          <w:szCs w:val="24"/>
        </w:rPr>
      </w:r>
    </w:p>
    <w:p>
      <w:pPr>
        <w:pBdr/>
        <w:spacing w:line="400" w:lineRule="exact"/>
        <w:ind w:firstLine="323"/>
        <w:jc w:val="left"/>
        <w:rPr>
          <w:rFonts w:ascii="宋体" w:hAnsi="宋体" w:eastAsia="宋体" w:cs="宋体"/>
          <w:color w:val="000000"/>
          <w:sz w:val="24"/>
          <w:szCs w:val="24"/>
          <w:lang w:val="en-US"/>
        </w:rPr>
      </w:pPr>
      <w:r>
        <w:rPr>
          <w:rFonts w:hint="eastAsia" w:ascii="宋体" w:hAnsi="宋体" w:cs="宋体"/>
          <w:color w:val="000000"/>
          <w:sz w:val="24"/>
          <w:szCs w:val="24"/>
          <w:lang w:eastAsia="zh-CN"/>
        </w:rPr>
        <w:t xml:space="preserve">小街</w:t>
      </w:r>
      <w:r>
        <w:rPr>
          <w:rFonts w:hint="eastAsia" w:ascii="宋体" w:hAnsi="宋体" w:eastAsia="宋体" w:cs="宋体"/>
          <w:color w:val="000000"/>
          <w:sz w:val="24"/>
          <w:szCs w:val="24"/>
        </w:rPr>
        <w:t xml:space="preserve">社保中心0877-</w:t>
      </w:r>
      <w:r>
        <w:rPr>
          <w:rFonts w:hint="eastAsia" w:ascii="宋体" w:hAnsi="宋体" w:cs="宋体"/>
          <w:color w:val="000000"/>
          <w:sz w:val="24"/>
          <w:szCs w:val="24"/>
          <w:lang w:val="en-US" w:eastAsia="zh-CN"/>
        </w:rPr>
        <w:t xml:space="preserve">4611075</w:t>
      </w:r>
      <w:r>
        <w:rPr>
          <w:rFonts w:hint="eastAsia" w:ascii="宋体" w:hAnsi="宋体" w:eastAsia="宋体" w:cs="宋体"/>
          <w:color w:val="000000"/>
          <w:sz w:val="24"/>
          <w:szCs w:val="24"/>
        </w:rPr>
        <w:t xml:space="preserve">，监督电话：0877-</w:t>
      </w:r>
      <w:r>
        <w:rPr>
          <w:rFonts w:hint="eastAsia" w:ascii="宋体" w:hAnsi="宋体" w:cs="宋体"/>
          <w:color w:val="000000"/>
          <w:sz w:val="24"/>
          <w:szCs w:val="24"/>
          <w:lang w:val="en-US" w:eastAsia="zh-CN"/>
        </w:rPr>
        <w:t xml:space="preserve">4611017</w:t>
      </w:r>
      <w:r>
        <w:rPr>
          <w:rFonts w:ascii="宋体" w:hAnsi="宋体" w:eastAsia="宋体" w:cs="宋体"/>
          <w:color w:val="000000"/>
          <w:sz w:val="24"/>
          <w:szCs w:val="24"/>
          <w:lang w:val="en-US"/>
        </w:rPr>
      </w:r>
    </w:p>
    <w:p>
      <w:pPr>
        <w:pBdr/>
        <w:spacing w:line="400" w:lineRule="exact"/>
        <w:ind w:firstLine="600"/>
        <w:jc w:val="left"/>
        <w:rPr>
          <w:rFonts w:ascii="宋体" w:hAnsi="宋体" w:eastAsia="宋体"/>
          <w:b/>
          <w:sz w:val="24"/>
          <w:szCs w:val="24"/>
        </w:rPr>
      </w:pPr>
      <w:r>
        <w:rPr>
          <w:rFonts w:hint="eastAsia" w:ascii="宋体" w:hAnsi="宋体" w:eastAsia="宋体"/>
          <w:b/>
          <w:sz w:val="24"/>
          <w:szCs w:val="24"/>
        </w:rPr>
        <w:t xml:space="preserve">九、注册方式</w:t>
      </w:r>
      <w:r>
        <w:rPr>
          <w:rFonts w:ascii="宋体" w:hAnsi="宋体" w:eastAsia="宋体"/>
          <w:b/>
          <w:sz w:val="24"/>
          <w:szCs w:val="24"/>
        </w:rPr>
      </w:r>
    </w:p>
    <w:p>
      <w:pPr>
        <w:pBdr/>
        <w:spacing w:line="400" w:lineRule="exact"/>
        <w:ind w:firstLine="480"/>
        <w:jc w:val="left"/>
        <w:rPr>
          <w:rFonts w:ascii="宋体" w:hAnsi="宋体" w:eastAsia="宋体"/>
          <w:b/>
          <w:sz w:val="24"/>
          <w:szCs w:val="24"/>
        </w:rPr>
      </w:pPr>
      <w:r>
        <w:rPr>
          <w:rFonts w:hint="eastAsia" w:ascii="宋体" w:hAnsi="宋体" w:eastAsia="宋体"/>
          <w:sz w:val="24"/>
          <w:szCs w:val="24"/>
        </w:rPr>
        <w:t xml:space="preserve">个人或单位需要登录玉溪就业创业网(</w:t>
      </w:r>
      <w:r>
        <w:rPr>
          <w:rFonts w:hint="eastAsia" w:ascii="宋体" w:hAnsi="宋体" w:eastAsia="宋体"/>
          <w:color w:val="3c3c3c"/>
          <w:sz w:val="24"/>
          <w:szCs w:val="24"/>
          <w:shd w:val="clear" w:color="auto" w:fill="fffcf6"/>
        </w:rPr>
        <w:t xml:space="preserve">www.yxjycy.cn)</w:t>
      </w:r>
      <w:r>
        <w:rPr>
          <w:rFonts w:hint="eastAsia" w:ascii="宋体" w:hAnsi="宋体" w:eastAsia="宋体"/>
          <w:sz w:val="24"/>
          <w:szCs w:val="24"/>
        </w:rPr>
        <w:t xml:space="preserve">先在网上注册自己的账号。注册成功后填写</w:t>
      </w:r>
      <w:r>
        <w:rPr>
          <w:rFonts w:hint="eastAsia" w:ascii="宋体" w:hAnsi="宋体" w:eastAsia="宋体"/>
          <w:color w:val="000000"/>
          <w:sz w:val="24"/>
          <w:szCs w:val="24"/>
        </w:rPr>
        <w:t xml:space="preserve">易门县就职人员登记表</w:t>
      </w:r>
      <w:r>
        <w:rPr>
          <w:rFonts w:hint="eastAsia" w:ascii="宋体" w:hAnsi="宋体" w:eastAsia="宋体"/>
          <w:sz w:val="24"/>
          <w:szCs w:val="24"/>
        </w:rPr>
        <w:t xml:space="preserve">,申请提交成功后等待用人单位邀约面试。</w:t>
      </w:r>
      <w:r>
        <w:rPr>
          <w:rFonts w:ascii="宋体" w:hAnsi="宋体" w:eastAsia="宋体"/>
          <w:b/>
          <w:sz w:val="24"/>
          <w:szCs w:val="24"/>
        </w:rPr>
      </w:r>
    </w:p>
    <w:p>
      <w:pPr>
        <w:pStyle w:val="624"/>
        <w:pBdr/>
        <w:spacing w:line="400" w:lineRule="exact"/>
        <w:ind w:firstLine="0" w:left="720"/>
        <w:rPr>
          <w:rFonts w:hint="eastAsia" w:ascii="宋体" w:hAnsi="宋体" w:eastAsia="宋体"/>
          <w:sz w:val="24"/>
        </w:rPr>
      </w:pPr>
      <w:r>
        <w:rPr>
          <w:rFonts w:hint="eastAsia" w:ascii="宋体" w:hAnsi="宋体" w:eastAsia="宋体"/>
          <w:sz w:val="24"/>
        </w:rPr>
      </w:r>
      <w:r>
        <w:rPr>
          <w:rFonts w:hint="eastAsia" w:ascii="宋体" w:hAnsi="宋体" w:eastAsia="宋体"/>
          <w:sz w:val="24"/>
        </w:rPr>
      </w:r>
    </w:p>
    <w:p>
      <w:pPr>
        <w:pStyle w:val="624"/>
        <w:pBdr/>
        <w:spacing w:line="400" w:lineRule="exact"/>
        <w:ind w:firstLine="0" w:left="720"/>
        <w:rPr>
          <w:rFonts w:hint="eastAsia" w:ascii="宋体" w:hAnsi="宋体" w:eastAsia="宋体"/>
          <w:sz w:val="24"/>
        </w:rPr>
      </w:pPr>
      <w:r>
        <w:rPr>
          <w:rFonts w:hint="eastAsia" w:ascii="宋体" w:hAnsi="宋体" w:eastAsia="宋体"/>
          <w:sz w:val="24"/>
        </w:rPr>
      </w:r>
      <w:r>
        <w:rPr>
          <w:rFonts w:hint="eastAsia" w:ascii="宋体" w:hAnsi="宋体" w:eastAsia="宋体"/>
          <w:sz w:val="24"/>
        </w:rPr>
      </w:r>
    </w:p>
    <w:p>
      <w:pPr>
        <w:pStyle w:val="624"/>
        <w:pBdr/>
        <w:spacing w:line="400" w:lineRule="exact"/>
        <w:ind w:firstLine="0" w:left="720"/>
        <w:rPr>
          <w:rFonts w:ascii="宋体" w:hAnsi="宋体" w:eastAsia="宋体"/>
          <w:sz w:val="24"/>
        </w:rPr>
      </w:pPr>
      <w:r>
        <w:rPr>
          <w:rFonts w:hint="eastAsia" w:ascii="宋体" w:hAnsi="宋体" w:eastAsia="宋体"/>
          <w:sz w:val="24"/>
        </w:rPr>
        <w:t xml:space="preserve">附件:职业供求信息发布操作流程图：</w:t>
      </w:r>
      <w:r>
        <w:rPr>
          <w:rFonts w:ascii="宋体" w:hAnsi="宋体" w:eastAsia="宋体"/>
          <w:sz w:val="24"/>
        </w:rPr>
      </w:r>
    </w:p>
    <w:p>
      <w:pPr>
        <w:pBdr/>
        <w:spacing/>
        <w:ind/>
        <w:jc w:val="center"/>
        <w:rPr>
          <w:rFonts w:ascii="宋体" w:hAnsi="宋体" w:eastAsia="宋体"/>
          <w:b/>
          <w:sz w:val="28"/>
          <w:szCs w:val="28"/>
        </w:rPr>
      </w:pPr>
      <w:r>
        <w:rPr>
          <w:rFonts w:ascii="宋体" w:hAnsi="宋体" w:eastAsia="宋体" w:cs="Times New Roman"/>
          <w:sz w:val="28"/>
          <w:szCs w:val="28"/>
          <w:lang w:val="en-US" w:eastAsia="zh-CN" w:bidi="ar-SA"/>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4.40pt;height:459.90pt;mso-wrap-distance-left:0.00pt;mso-wrap-distance-top:0.00pt;mso-wrap-distance-right:0.00pt;mso-wrap-distance-bottom:0.00pt;rotation:0;z-index:1;" filled="f" stroked="f">
            <v:imagedata r:id="rId10" o:title=""/>
            <o:lock v:ext="edit" rotation="t"/>
          </v:shape>
          <o:OLEObject DrawAspect="Content" r:id="rId11" ObjectID="_1525040" ProgID="" ShapeID="_x0000_i0" Type="Embed"/>
        </w:object>
      </w:r>
      <w:r>
        <w:rPr>
          <w:rFonts w:ascii="宋体" w:hAnsi="宋体" w:eastAsia="宋体"/>
          <w:b/>
          <w:sz w:val="28"/>
          <w:szCs w:val="28"/>
        </w:rPr>
      </w:r>
    </w:p>
    <w:sectPr>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720" w:left="1282"/>
      </w:pPr>
      <w:rPr>
        <w:rFonts w:hint="default"/>
      </w:rPr>
      <w:start w:val="1"/>
      <w:suff w:val="space"/>
    </w:lvl>
    <w:lvl w:ilvl="1">
      <w:isLgl w:val="false"/>
      <w:lvlJc w:val="left"/>
      <w:lvlText w:val="%2)"/>
      <w:numFmt w:val="lowerLetter"/>
      <w:pPr>
        <w:pBdr/>
        <w:spacing/>
        <w:ind w:hanging="420" w:left="1402"/>
      </w:pPr>
      <w:rPr/>
      <w:start w:val="1"/>
      <w:suff w:val="space"/>
    </w:lvl>
    <w:lvl w:ilvl="2">
      <w:isLgl w:val="false"/>
      <w:lvlJc w:val="right"/>
      <w:lvlText w:val="%3."/>
      <w:numFmt w:val="lowerRoman"/>
      <w:pPr>
        <w:pBdr/>
        <w:spacing/>
        <w:ind w:hanging="420" w:left="1822"/>
      </w:pPr>
      <w:rPr/>
      <w:start w:val="1"/>
      <w:suff w:val="space"/>
    </w:lvl>
    <w:lvl w:ilvl="3">
      <w:isLgl w:val="false"/>
      <w:lvlJc w:val="left"/>
      <w:lvlText w:val="%4."/>
      <w:numFmt w:val="decimal"/>
      <w:pPr>
        <w:pBdr/>
        <w:spacing/>
        <w:ind w:hanging="420" w:left="2242"/>
      </w:pPr>
      <w:rPr/>
      <w:start w:val="1"/>
      <w:suff w:val="space"/>
    </w:lvl>
    <w:lvl w:ilvl="4">
      <w:isLgl w:val="false"/>
      <w:lvlJc w:val="left"/>
      <w:lvlText w:val="%5)"/>
      <w:numFmt w:val="lowerLetter"/>
      <w:pPr>
        <w:pBdr/>
        <w:spacing/>
        <w:ind w:hanging="420" w:left="2662"/>
      </w:pPr>
      <w:rPr/>
      <w:start w:val="1"/>
      <w:suff w:val="space"/>
    </w:lvl>
    <w:lvl w:ilvl="5">
      <w:isLgl w:val="false"/>
      <w:lvlJc w:val="right"/>
      <w:lvlText w:val="%6."/>
      <w:numFmt w:val="lowerRoman"/>
      <w:pPr>
        <w:pBdr/>
        <w:spacing/>
        <w:ind w:hanging="420" w:left="3082"/>
      </w:pPr>
      <w:rPr/>
      <w:start w:val="1"/>
      <w:suff w:val="space"/>
    </w:lvl>
    <w:lvl w:ilvl="6">
      <w:isLgl w:val="false"/>
      <w:lvlJc w:val="left"/>
      <w:lvlText w:val="%7."/>
      <w:numFmt w:val="decimal"/>
      <w:pPr>
        <w:pBdr/>
        <w:spacing/>
        <w:ind w:hanging="420" w:left="3502"/>
      </w:pPr>
      <w:rPr/>
      <w:start w:val="1"/>
      <w:suff w:val="space"/>
    </w:lvl>
    <w:lvl w:ilvl="7">
      <w:isLgl w:val="false"/>
      <w:lvlJc w:val="left"/>
      <w:lvlText w:val="%8)"/>
      <w:numFmt w:val="lowerLetter"/>
      <w:pPr>
        <w:pBdr/>
        <w:spacing/>
        <w:ind w:hanging="420" w:left="3922"/>
      </w:pPr>
      <w:rPr/>
      <w:start w:val="1"/>
      <w:suff w:val="space"/>
    </w:lvl>
    <w:lvl w:ilvl="8">
      <w:isLgl w:val="false"/>
      <w:lvlJc w:val="right"/>
      <w:lvlText w:val="%9."/>
      <w:numFmt w:val="lowerRoman"/>
      <w:pPr>
        <w:pBdr/>
        <w:spacing/>
        <w:ind w:hanging="420" w:left="4342"/>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21"/>
    <w:link w:val="623"/>
    <w:uiPriority w:val="99"/>
    <w:pPr>
      <w:pBdr/>
      <w:spacing/>
      <w:ind/>
    </w:pPr>
  </w:style>
  <w:style w:type="character" w:styleId="45">
    <w:name w:val="Footer Char"/>
    <w:basedOn w:val="621"/>
    <w:link w:val="622"/>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2"/>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uiPriority w:val="0"/>
    <w:qFormat/>
    <w:pPr>
      <w:widowControl w:val="false"/>
      <w:pBdr/>
      <w:spacing/>
      <w:ind/>
      <w:jc w:val="both"/>
    </w:pPr>
    <w:rPr>
      <w:rFonts w:ascii="Calibri" w:hAnsi="Calibri" w:eastAsia="宋体" w:cs="Times New Roman"/>
      <w:sz w:val="21"/>
      <w:szCs w:val="22"/>
      <w:lang w:val="en-US" w:eastAsia="zh-CN" w:bidi="ar-SA"/>
    </w:rPr>
  </w:style>
  <w:style w:type="character" w:styleId="621" w:default="1">
    <w:name w:val="Default Paragraph Font"/>
    <w:uiPriority w:val="1"/>
    <w:semiHidden/>
    <w:unhideWhenUsed/>
    <w:pPr>
      <w:pBdr/>
      <w:spacing/>
      <w:ind/>
    </w:pPr>
  </w:style>
  <w:style w:type="paragraph" w:styleId="622">
    <w:name w:val="Footer"/>
    <w:basedOn w:val="620"/>
    <w:link w:val="626"/>
    <w:uiPriority w:val="99"/>
    <w:semiHidden/>
    <w:unhideWhenUsed/>
    <w:pPr>
      <w:pBdr/>
      <w:tabs>
        <w:tab w:val="center" w:leader="none" w:pos="4153"/>
        <w:tab w:val="right" w:leader="none" w:pos="8306"/>
      </w:tabs>
      <w:spacing/>
      <w:ind/>
      <w:jc w:val="left"/>
    </w:pPr>
    <w:rPr>
      <w:sz w:val="18"/>
      <w:szCs w:val="18"/>
    </w:rPr>
  </w:style>
  <w:style w:type="paragraph" w:styleId="623">
    <w:name w:val="Header"/>
    <w:basedOn w:val="620"/>
    <w:link w:val="625"/>
    <w:uiPriority w:val="99"/>
    <w:semiHidden/>
    <w:unhideWhenUsed/>
    <w:pPr>
      <w:pBdr>
        <w:bottom w:val="single" w:color="000000" w:sz="6" w:space="1"/>
      </w:pBdr>
      <w:tabs>
        <w:tab w:val="center" w:leader="none" w:pos="4153"/>
        <w:tab w:val="right" w:leader="none" w:pos="8306"/>
      </w:tabs>
      <w:spacing/>
      <w:ind/>
      <w:jc w:val="center"/>
    </w:pPr>
    <w:rPr>
      <w:sz w:val="18"/>
      <w:szCs w:val="18"/>
    </w:rPr>
  </w:style>
  <w:style w:type="paragraph" w:styleId="624" w:customStyle="1">
    <w:name w:val="List Paragraph"/>
    <w:basedOn w:val="620"/>
    <w:uiPriority w:val="34"/>
    <w:qFormat/>
    <w:pPr>
      <w:pBdr/>
      <w:spacing/>
      <w:ind w:firstLine="420"/>
    </w:pPr>
    <w:rPr>
      <w:rFonts w:ascii="Times New Roman" w:hAnsi="Times New Roman" w:eastAsia="宋体" w:cs="Times New Roman"/>
      <w:szCs w:val="24"/>
    </w:rPr>
  </w:style>
  <w:style w:type="character" w:styleId="625" w:customStyle="1">
    <w:name w:val="页眉 Char"/>
    <w:basedOn w:val="621"/>
    <w:link w:val="623"/>
    <w:uiPriority w:val="99"/>
    <w:semiHidden/>
    <w:pPr>
      <w:pBdr/>
      <w:spacing/>
      <w:ind/>
    </w:pPr>
    <w:rPr>
      <w:sz w:val="18"/>
      <w:szCs w:val="18"/>
    </w:rPr>
  </w:style>
  <w:style w:type="character" w:styleId="626" w:customStyle="1">
    <w:name w:val="页脚 Char"/>
    <w:basedOn w:val="621"/>
    <w:link w:val="622"/>
    <w:uiPriority w:val="99"/>
    <w:semiHidden/>
    <w:pPr>
      <w:pBdr/>
      <w:spacing/>
      <w:ind/>
    </w:pPr>
    <w:rPr>
      <w:sz w:val="18"/>
      <w:szCs w:val="18"/>
    </w:rPr>
  </w:style>
  <w:style w:type="numbering" w:styleId="768" w:default="1">
    <w:name w:val="No List"/>
    <w:uiPriority w:val="99"/>
    <w:semiHidden/>
    <w:unhideWhenUsed/>
    <w:pPr>
      <w:pBdr/>
      <w:spacing/>
      <w:ind/>
    </w:pPr>
  </w:style>
  <w:style w:type="table" w:styleId="76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emf"/><Relationship Id="rId11"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职业供求信息发布申请服务指南</dc:title>
  <dc:creator>Admin</dc:creator>
  <cp:lastModifiedBy>匿名</cp:lastModifiedBy>
  <cp:revision>1</cp:revision>
  <dcterms:created xsi:type="dcterms:W3CDTF">2017-11-20T08:33:00Z</dcterms:created>
  <dcterms:modified xsi:type="dcterms:W3CDTF">2024-11-22T07:50:08Z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