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方正黑体_GBK" w:cs="Times New Roman"/>
          <w:color w:val="auto"/>
          <w:kern w:val="2"/>
          <w:sz w:val="32"/>
          <w:szCs w:val="32"/>
          <w:lang w:val="en" w:eastAsia="zh-CN" w:bidi="ar-SA"/>
        </w:rPr>
        <w:t>附件</w:t>
      </w:r>
      <w:r>
        <w:rPr>
          <w:rFonts w:hint="eastAsia" w:ascii="Times New Roman" w:hAnsi="Times New Roman" w:eastAsia="方正黑体_GBK" w:cs="Times New Roman"/>
          <w:color w:val="auto"/>
          <w:kern w:val="2"/>
          <w:sz w:val="32"/>
          <w:szCs w:val="32"/>
          <w:lang w:val="en-US" w:eastAsia="zh-CN" w:bidi="ar-SA"/>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黑体" w:cs="Times New Roman"/>
          <w:sz w:val="32"/>
          <w:szCs w:val="32"/>
        </w:rPr>
      </w:pPr>
      <w:bookmarkStart w:id="0" w:name="_GoBack"/>
      <w:r>
        <w:rPr>
          <w:rFonts w:hint="default" w:ascii="Times New Roman" w:hAnsi="Times New Roman" w:eastAsia="方正小标宋简体" w:cs="Times New Roman"/>
          <w:sz w:val="44"/>
          <w:szCs w:val="44"/>
        </w:rPr>
        <w:t>农村土地经营权流转意向协议书</w:t>
      </w:r>
    </w:p>
    <w:bookmarkEnd w:id="0"/>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黑体_GBK" w:cs="Times New Roman"/>
          <w:sz w:val="30"/>
          <w:szCs w:val="30"/>
        </w:rPr>
        <w:t>甲方（流出方）：</w:t>
      </w:r>
      <w:r>
        <w:rPr>
          <w:rFonts w:hint="default"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方正仿宋_GBK" w:cs="Times New Roman"/>
          <w:sz w:val="30"/>
          <w:szCs w:val="30"/>
        </w:rPr>
        <w:t>社会信用代码</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身份证号码</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法定代表人（负责人/农户代表人）：</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身份证号码：</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联系地址：</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联系电话：</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黑体_GBK" w:cs="Times New Roman"/>
          <w:sz w:val="30"/>
          <w:szCs w:val="30"/>
        </w:rPr>
        <w:t>乙方（受让主体）：</w:t>
      </w:r>
      <w:r>
        <w:rPr>
          <w:rFonts w:hint="default"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方正仿宋_GBK" w:cs="Times New Roman"/>
          <w:sz w:val="30"/>
          <w:szCs w:val="30"/>
        </w:rPr>
        <w:t xml:space="preserve">社会信用代码：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身份证号码:</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法定代表人（负责人/农户代表人）：</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身份证号码：</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联系地址：</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联系电话：</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p>
    <w:p>
      <w:pPr>
        <w:keepNext w:val="0"/>
        <w:keepLines/>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根据《中华人民共和国民法典》《中华人民共和国农村土地承包法》和《农村土地经营权流转管理办法》等相关法律法规，甲乙双方经过充分友好协商，本着依法、自愿、有偿的原则</w:t>
      </w:r>
      <w:r>
        <w:rPr>
          <w:rFonts w:hint="eastAsia" w:ascii="Times New Roman" w:hAnsi="Times New Roman" w:cs="Times New Roman"/>
          <w:sz w:val="30"/>
          <w:szCs w:val="30"/>
          <w:lang w:val="en-US" w:eastAsia="zh-CN"/>
        </w:rPr>
        <w:t>酒店</w:t>
      </w:r>
      <w:r>
        <w:rPr>
          <w:rFonts w:hint="default" w:ascii="Times New Roman" w:hAnsi="Times New Roman" w:eastAsia="方正仿宋_GBK" w:cs="Times New Roman"/>
          <w:sz w:val="30"/>
          <w:szCs w:val="30"/>
        </w:rPr>
        <w:t>就甲方</w:t>
      </w:r>
      <w:r>
        <w:rPr>
          <w:rFonts w:hint="eastAsia" w:ascii="Times New Roman" w:hAnsi="Times New Roman" w:cs="Times New Roman"/>
          <w:sz w:val="30"/>
          <w:szCs w:val="30"/>
          <w:u w:val="single"/>
          <w:lang w:val="en-US" w:eastAsia="zh-CN"/>
        </w:rPr>
        <w:tab/>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亩土地经营权流转事项，达成如下流转意向。</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一、流转</w:t>
      </w:r>
      <w:r>
        <w:rPr>
          <w:rFonts w:hint="default" w:ascii="Times New Roman" w:hAnsi="Times New Roman" w:eastAsia="方正黑体_GBK" w:cs="Times New Roman"/>
          <w:sz w:val="30"/>
          <w:szCs w:val="30"/>
          <w:lang w:eastAsia="zh-CN"/>
        </w:rPr>
        <w:t>土地</w:t>
      </w:r>
      <w:r>
        <w:rPr>
          <w:rFonts w:hint="default" w:ascii="Times New Roman" w:hAnsi="Times New Roman" w:eastAsia="方正黑体_GBK" w:cs="Times New Roman"/>
          <w:sz w:val="30"/>
          <w:szCs w:val="30"/>
        </w:rPr>
        <w:t>情况</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经自愿协商，甲方愿意将</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亩</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土地经营权流转给乙方</w:t>
      </w:r>
      <w:r>
        <w:rPr>
          <w:rFonts w:hint="default"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default" w:ascii="Times New Roman" w:hAnsi="Times New Roman" w:eastAsia="方正黑体_GBK" w:cs="Times New Roman"/>
          <w:sz w:val="30"/>
          <w:szCs w:val="30"/>
          <w:u w:val="single"/>
          <w:lang w:val="en-US" w:eastAsia="zh-CN"/>
        </w:rPr>
      </w:pPr>
      <w:r>
        <w:rPr>
          <w:rFonts w:hint="default" w:ascii="Times New Roman" w:hAnsi="Times New Roman" w:eastAsia="方正仿宋_GBK" w:cs="Times New Roman"/>
          <w:sz w:val="30"/>
          <w:szCs w:val="30"/>
          <w:lang w:eastAsia="zh-CN"/>
        </w:rPr>
        <w:t>地块位置：</w:t>
      </w:r>
      <w:r>
        <w:rPr>
          <w:rFonts w:hint="default" w:ascii="Times New Roman" w:hAnsi="Times New Roman" w:eastAsia="方正黑体_GBK" w:cs="Times New Roman"/>
          <w:sz w:val="30"/>
          <w:szCs w:val="30"/>
          <w:u w:val="single"/>
          <w:lang w:val="en-US" w:eastAsia="zh-CN"/>
        </w:rPr>
        <w:t xml:space="preserve">                         </w:t>
      </w:r>
      <w:r>
        <w:rPr>
          <w:rFonts w:hint="eastAsia"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lang w:val="en-US" w:eastAsia="zh-CN"/>
        </w:rPr>
        <w:t xml:space="preserve">   </w:t>
      </w:r>
      <w:r>
        <w:rPr>
          <w:rFonts w:hint="eastAsia"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二、流转土地用途</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default" w:ascii="Times New Roman" w:hAnsi="Times New Roman" w:eastAsia="仿宋_GB2312" w:cs="Times New Roman"/>
          <w:sz w:val="30"/>
          <w:szCs w:val="30"/>
          <w:u w:val="single"/>
        </w:rPr>
      </w:pPr>
      <w:r>
        <w:rPr>
          <w:rFonts w:hint="default" w:ascii="方正仿宋_GBK" w:hAnsi="方正仿宋_GBK" w:eastAsia="方正仿宋_GBK" w:cs="方正仿宋_GBK"/>
          <w:sz w:val="30"/>
          <w:szCs w:val="30"/>
        </w:rPr>
        <w:t>乙方流转后主要用于</w:t>
      </w:r>
      <w:r>
        <w:rPr>
          <w:rFonts w:hint="default"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 xml:space="preserve"> </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黑体" w:cs="Times New Roman"/>
          <w:sz w:val="30"/>
          <w:szCs w:val="30"/>
        </w:rPr>
      </w:pPr>
      <w:r>
        <w:rPr>
          <w:rFonts w:hint="eastAsia" w:ascii="Times New Roman" w:hAnsi="Times New Roman" w:eastAsia="方正黑体_GBK" w:cs="Times New Roman"/>
          <w:sz w:val="30"/>
          <w:szCs w:val="30"/>
          <w:lang w:val="en-US" w:eastAsia="zh-CN"/>
        </w:rPr>
        <w:t xml:space="preserve"> </w:t>
      </w:r>
      <w:r>
        <w:rPr>
          <w:rFonts w:hint="default" w:ascii="Times New Roman" w:hAnsi="Times New Roman" w:eastAsia="方正黑体_GBK" w:cs="Times New Roman"/>
          <w:sz w:val="30"/>
          <w:szCs w:val="30"/>
        </w:rPr>
        <w:t>三、流转期限</w:t>
      </w:r>
    </w:p>
    <w:p>
      <w:pPr>
        <w:keepNext w:val="0"/>
        <w:keepLines/>
        <w:pageBreakBefore w:val="0"/>
        <w:widowControl/>
        <w:kinsoku/>
        <w:wordWrap/>
        <w:overflowPunct/>
        <w:topLinePunct w:val="0"/>
        <w:autoSpaceDE/>
        <w:autoSpaceDN/>
        <w:bidi w:val="0"/>
        <w:adjustRightInd/>
        <w:snapToGrid/>
        <w:spacing w:line="500" w:lineRule="exact"/>
        <w:ind w:left="595" w:leftChars="186" w:firstLine="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流转期限自</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日起至</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日止。</w:t>
      </w:r>
    </w:p>
    <w:p>
      <w:pPr>
        <w:keepNext w:val="0"/>
        <w:keepLines/>
        <w:pageBreakBefore w:val="0"/>
        <w:widowControl/>
        <w:kinsoku/>
        <w:wordWrap/>
        <w:overflowPunct/>
        <w:topLinePunct w:val="0"/>
        <w:autoSpaceDE/>
        <w:autoSpaceDN/>
        <w:bidi w:val="0"/>
        <w:adjustRightInd/>
        <w:snapToGrid/>
        <w:spacing w:line="500" w:lineRule="exact"/>
        <w:ind w:left="595" w:leftChars="186" w:firstLine="0" w:firstLineChars="0"/>
        <w:jc w:val="left"/>
        <w:textAlignment w:val="auto"/>
        <w:rPr>
          <w:rFonts w:hint="default" w:ascii="Times New Roman" w:hAnsi="Times New Roman" w:eastAsia="方正仿宋_GBK" w:cs="Times New Roman"/>
          <w:sz w:val="30"/>
          <w:szCs w:val="30"/>
        </w:rPr>
      </w:pPr>
      <w:r>
        <w:rPr>
          <w:rFonts w:hint="eastAsia" w:ascii="Times New Roman" w:hAnsi="Times New Roman" w:cs="Times New Roman"/>
          <w:sz w:val="30"/>
          <w:szCs w:val="30"/>
          <w:lang w:eastAsia="zh-CN"/>
        </w:rPr>
        <w:t>（</w:t>
      </w:r>
      <w:r>
        <w:rPr>
          <w:rFonts w:hint="default" w:ascii="Times New Roman" w:hAnsi="Times New Roman" w:eastAsia="方正仿宋_GBK" w:cs="Times New Roman"/>
          <w:sz w:val="30"/>
          <w:szCs w:val="30"/>
        </w:rPr>
        <w:t>承包期限</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日起至</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四、流转价格及支付方式</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（一）流转费标准</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每亩每年人民币</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大写：</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（二）流转费支付</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
        </w:rPr>
        <w:t>1.</w:t>
      </w:r>
      <w:r>
        <w:rPr>
          <w:rFonts w:hint="default" w:ascii="Times New Roman" w:hAnsi="Times New Roman" w:eastAsia="方正仿宋_GBK" w:cs="Times New Roman"/>
          <w:sz w:val="30"/>
          <w:szCs w:val="30"/>
        </w:rPr>
        <w:t>一次性支付。乙方须于</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日前支付流转费</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大写：</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2.分期支付。乙方须于每年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日前支付（□当□后一）年流转费</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大写：</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lang w:val="en"/>
        </w:rPr>
        <w:t>）</w:t>
      </w:r>
      <w:r>
        <w:rPr>
          <w:rFonts w:hint="default" w:ascii="Times New Roman" w:hAnsi="Times New Roman" w:eastAsia="方正仿宋_GBK" w:cs="Times New Roman"/>
          <w:sz w:val="30"/>
          <w:szCs w:val="30"/>
        </w:rPr>
        <w:t>。</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（三）付款方式</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双方当事人选择第</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种付款方式。1.现金  2.银行汇款</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五、流转土地交付时间</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通过审批后，双方正式签订《农村土地经营权出租/入股合同》后，甲方应于</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日前完成土地交付。</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六、双方权利义务</w:t>
      </w:r>
    </w:p>
    <w:p>
      <w:pPr>
        <w:keepNext w:val="0"/>
        <w:keepLines/>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本意向书</w:t>
      </w:r>
      <w:r>
        <w:rPr>
          <w:rFonts w:hint="default" w:ascii="Times New Roman" w:hAnsi="Times New Roman" w:eastAsia="方正仿宋_GBK" w:cs="Times New Roman"/>
          <w:sz w:val="30"/>
          <w:szCs w:val="30"/>
          <w:lang w:eastAsia="zh-CN"/>
        </w:rPr>
        <w:t>用于提交工商企业等社会资本通过流转取得土地经营权行政许可申请使用，</w:t>
      </w:r>
      <w:r>
        <w:rPr>
          <w:rFonts w:hint="default" w:ascii="Times New Roman" w:hAnsi="Times New Roman" w:eastAsia="方正仿宋_GBK" w:cs="Times New Roman"/>
          <w:sz w:val="30"/>
          <w:szCs w:val="30"/>
        </w:rPr>
        <w:t>不具有法律约束力，双方的权利义务具体由正式的合同确定。本意向协议一式两份，自签名盖章后生效。双方各执一份，具</w:t>
      </w:r>
      <w:r>
        <w:rPr>
          <w:rFonts w:hint="default" w:ascii="Times New Roman" w:hAnsi="Times New Roman" w:eastAsia="方正仿宋_GBK" w:cs="Times New Roman"/>
          <w:sz w:val="30"/>
          <w:szCs w:val="30"/>
          <w:lang w:val="en"/>
        </w:rPr>
        <w:t>有</w:t>
      </w:r>
      <w:r>
        <w:rPr>
          <w:rFonts w:hint="default" w:ascii="Times New Roman" w:hAnsi="Times New Roman" w:eastAsia="方正仿宋_GBK" w:cs="Times New Roman"/>
          <w:sz w:val="30"/>
          <w:szCs w:val="30"/>
        </w:rPr>
        <w:t>同等法律效力。</w:t>
      </w:r>
    </w:p>
    <w:p>
      <w:pPr>
        <w:keepNext w:val="0"/>
        <w:keepLines/>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甲方：</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eastAsia="方正仿宋_GBK" w:cs="Times New Roman"/>
          <w:sz w:val="30"/>
          <w:szCs w:val="30"/>
        </w:rPr>
        <w:t>乙方：</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w:t>
      </w:r>
    </w:p>
    <w:p>
      <w:pPr>
        <w:keepNext w:val="0"/>
        <w:keepLines/>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0"/>
          <w:szCs w:val="30"/>
        </w:rPr>
        <w:t>法定代表人签字：</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法定代表人签字：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p>
    <w:p>
      <w:r>
        <w:rPr>
          <w:rFonts w:hint="default" w:ascii="Times New Roman" w:hAnsi="Times New Roman" w:eastAsia="方正仿宋_GBK" w:cs="Times New Roman"/>
          <w:sz w:val="30"/>
          <w:szCs w:val="30"/>
        </w:rPr>
        <w:t>签订时间：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签订时间：</w:t>
      </w:r>
      <w:r>
        <w:rPr>
          <w:rFonts w:hint="default" w:ascii="Times New Roman" w:hAnsi="Times New Roman" w:eastAsia="方正仿宋_GBK"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2"/>
          <w:szCs w:val="32"/>
          <w:u w:val="single"/>
        </w:rPr>
        <w:t xml:space="preserve">  </w:t>
      </w:r>
      <w:r>
        <w:rPr>
          <w:rFonts w:hint="eastAsia" w:ascii="Times New Roman" w:hAnsi="Times New Roman"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jczNjU0ODdjNzBmOGM4NDk3NTU4YjdiYThkZDUifQ=="/>
  </w:docVars>
  <w:rsids>
    <w:rsidRoot w:val="193B35BD"/>
    <w:rsid w:val="193B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2024-05-14T02:57:00Z</dcterms:created>
  <dc:creator>WPS_1586767358</dc:creator>
  <cp:lastModifiedBy>WPS_1586767358</cp:lastModifiedBy>
  <dcterms:modified xsi:type="dcterms:W3CDTF">2024-05-14T02:58:11Z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6B5F80F530FD48F1BE336EDC7AE3AD56_11</vt:lpwstr>
  </property>
</Properties>
</file>