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9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易门县文化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和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旅游局</w:t>
      </w:r>
    </w:p>
    <w:p w14:paraId="67B9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2020年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法治政府工作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报告</w:t>
      </w:r>
    </w:p>
    <w:p w14:paraId="639EB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1B70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易门县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全面依法治县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办：</w:t>
      </w:r>
    </w:p>
    <w:p w14:paraId="1BDBD3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年法治政府工作以习近平新时代中国特色社会主义思想为指导，全面贯彻党的十九届四中全会精神以及省委、市委、县委会议精神，以全面落实《法治政府建设实施纲要》为主线，以实现2020年基本建设法治政府主目标，坚持依法治县、依法执政、依法行政共同推进，坚持法治易门、法治政府、法治社会一体建设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根据《易门县2020年法治政府建设任务分工方案》深入推进法治政府建设工作。现将文旅局20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年度法治政府工作报告如下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:</w:t>
      </w:r>
    </w:p>
    <w:p w14:paraId="5E474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一、加强领导，高度重视法治政府建设工作</w:t>
      </w:r>
    </w:p>
    <w:p w14:paraId="0D15A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我局认真落实《党政主要负责人履行推进法治建设第一责任人职责实施办法》《党政主要负责人述法办法》和县委、县政府《党政主要负责人履行推进法治建设第一责任人职责实施办法》，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高度重视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法治政府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工作，将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该项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列为年度工作中一项重要内容，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与文化旅游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同安排同部署同检查同落实，作为我局一项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正常性、长期性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工作。根据依法治县工作的部署，调整充实了以党组书记、局长为组长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,党组成员、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副局长为副组长，相关股室（站所）负责同志为领导小组成员的依法治理工作领导小组，领导小组下设办公室负责日常工作，明确分工，互相配合，形成一把手带头履行第一责任人职责，副组长组织落实并督促检查，一级抓一级，逐级抓落实的领导体制。定期召开会议，分析、检查、研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，确保法治政府建设工作落到实位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F2B3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二、履职尽责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，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提高依法行政能力和水平</w:t>
      </w:r>
    </w:p>
    <w:p w14:paraId="3CA6A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（一）依法全面履行政府职能</w:t>
      </w:r>
    </w:p>
    <w:p w14:paraId="30649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简政放权放管结合优化服务改革工作的要求，认真梳理和盘点权责清单，落实“放管服”改革工作，紧紧围绕省市文化市场行政审批总体部署，深入推进行政审批责任制，加强事中事后监管，认真落实“五个为”“六个一”要求，全面推行“双随机、一公开”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依法规范审批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严把审批关口，精简审批流程，提高办事效率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建立信息公开制度。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围绕“营商环境提升年”积极推进工程项目审批制度改革，深入推进“一部手机办事通”，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着力营造平安文化市场、诚信文化市场、和谐文化市场和繁荣的文化市场，进一步深化和巩固文化市场管理成果，努力净化市场环境，有力地推动和促进了全县文化市场的健康发展，落实文化市场行政许可规范化工作取得了一定的成绩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目前，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化娱乐经营项目的设立、变更由原来的30个工作日压缩为5个工作日办结，减少了25个工作日，提速率83.3%。延续、换证由原来的5个工作日压缩为1个工作日办结，减少4个工作日，提速率达80%。注销即时当场办结。商事制度改革实现“先照后证”，对照公布的上级前置审批服务清单，及时对行政审批服务进行清理规范，全局共保留25项前置审批事项，精简率达88.5%。</w:t>
      </w:r>
    </w:p>
    <w:p w14:paraId="08617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（二）完善依法行政制度体系</w:t>
      </w:r>
    </w:p>
    <w:p w14:paraId="1EDBE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规范性文件是部门民主决策、科学决策、依法决策的集中表现，是部门依法行政的重要载体和平台，我局一直把规范性文件管理作为法制业务工作的重中之重。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结合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严格落实行政规范性文件法制审核及向上级部门备案、定期清理等工作制度，确保部门制定的行政规范性文件的合法性和适当性。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年内没有出台规范性文件。抓好“精文简会”工作落实，切实减轻基层负担，现共发文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4个，召开会议2次。</w:t>
      </w:r>
    </w:p>
    <w:p w14:paraId="7CC80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（三）推进行政决策科学化、民主化、法治化</w:t>
      </w:r>
    </w:p>
    <w:p w14:paraId="57DA9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我局认真制定完善了“三重一大”集体决策制度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充分发挥集体领导的核心作用，保证决策的民主化、科学化。认真贯彻落实《重大行政决策程序暂行条例》，严格执行重大行政决策履行公众参与、专家论证、风险评估、合法性审查、集体讨论决定法定程序。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聘请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全程参与案件办理及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重大行政决策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确保政府各项工作在法治轨道上运行。</w:t>
      </w:r>
    </w:p>
    <w:p w14:paraId="22976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（四）坚持严格规范公正文明执法</w:t>
      </w:r>
    </w:p>
    <w:p w14:paraId="7D4114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把好案件初审关。认真开展行政处罚案件初审工作，未发生行政复议案件及行政诉讼案件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强化执法交流。不定期组织法制机构工作人员和执法人员学习有关法律法规、规章和制度以及相关的业务知识，定期举行案件办理分析交流会，对正在办理的案件进行分析、研究，促进案件顺利执行，提高案件办理质量。继续全面实施说理式执法、首查整改告知、行政处罚约谈、行政建议、行政告诫等制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实现法律效果与社会效果的统一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开展案卷评查工作。为进一步规范行政执法行为，提高依法行政水平,开展了行政许可案卷和行政处罚案卷评查活动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四是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严格执行行政处罚决定备案制度。按规定向政府法制部门报备行政处罚案件，自觉接受监督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五是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依法行政统计分析。严格按时做好行政许可、行政处罚、行政复议、行政诉讼等数据的统计工作，加强数据和现象分析，总结阶段性特征，反映面上存在的问题，提出整改建议，真正发挥统计分析结果作为决策依据的作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六是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实行重大执法决定</w:t>
      </w:r>
      <w:r>
        <w:rPr>
          <w:rFonts w:hint="eastAsia" w:eastAsia="方正仿宋_GBK" w:cs="Times New Roman"/>
          <w:sz w:val="32"/>
          <w:szCs w:val="32"/>
          <w:lang w:eastAsia="zh-CN"/>
        </w:rPr>
        <w:t>法制审核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依法依规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对行政处罚进行信息公开。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已在政府信息公开网站上公示行政处罚案卷4宗；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七是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充分利用法律顾问开展工作。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请我局法律顾问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刘德荣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对合同签订、执法大队执法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案件办理、执法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工作改进等事项进行法律服务。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八是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公正文明执法。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易门县共有5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家文化、旅游行业经营户，其中歌舞娱乐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家、电子游艺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家、网吧11家、星级宾馆1家、A级景点1家、13家旅行社(分社)、乡村旅游星级接待单位10家。全县文化市场综合行政执法机构共出动检查13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人次、检查经营单位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3765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余家次，责令改正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家次，受理举报5件（电话举报在内），回复率达100%（当场回复在内），立案调查3件，</w:t>
      </w:r>
      <w:bookmarkStart w:id="0" w:name="OLE_LINK6"/>
      <w:r>
        <w:rPr>
          <w:rFonts w:hint="default" w:ascii="Times New Roman" w:hAnsi="Times New Roman" w:eastAsia="方正仿宋_GBK" w:cs="Times New Roman"/>
          <w:sz w:val="32"/>
          <w:szCs w:val="32"/>
        </w:rPr>
        <w:t>结案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件，警告3家次、罚款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115810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责令停业整顿2家次。</w:t>
      </w:r>
      <w:bookmarkStart w:id="1" w:name="OLE_LINK5"/>
      <w:r>
        <w:rPr>
          <w:rFonts w:hint="default" w:ascii="Times New Roman" w:hAnsi="Times New Roman" w:eastAsia="方正仿宋_GBK" w:cs="Times New Roman"/>
          <w:sz w:val="32"/>
          <w:szCs w:val="32"/>
        </w:rPr>
        <w:t>检查出安全隐患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处，当场整改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处，限期整改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处。没收非法音像制品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碟，收缴非法出版物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册，专项检查“黑网吧”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次，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“零点”文化执法行动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次，开展联合执法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次，</w:t>
      </w:r>
      <w:bookmarkStart w:id="2" w:name="OLE_LINK11"/>
      <w:r>
        <w:rPr>
          <w:rFonts w:hint="default" w:ascii="Times New Roman" w:hAnsi="Times New Roman" w:eastAsia="方正仿宋_GBK" w:cs="Times New Roman"/>
          <w:sz w:val="32"/>
          <w:szCs w:val="32"/>
        </w:rPr>
        <w:t>函告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</w:rPr>
        <w:t>公安1份，函告市场监督局2份，上报文化市场执法简讯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篇。</w:t>
      </w:r>
      <w:r>
        <w:rPr>
          <w:rFonts w:hint="eastAsia" w:eastAsia="方正仿宋_GBK" w:cs="Times New Roman"/>
          <w:sz w:val="32"/>
          <w:szCs w:val="32"/>
          <w:lang w:eastAsia="zh-CN"/>
        </w:rPr>
        <w:t>截至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，县文化执法队开展扫黑除恶</w:t>
      </w:r>
      <w:bookmarkStart w:id="3" w:name="_GoBack"/>
      <w:bookmarkEnd w:id="3"/>
      <w:r>
        <w:rPr>
          <w:rFonts w:hint="default" w:ascii="Times New Roman" w:hAnsi="Times New Roman" w:eastAsia="方正仿宋_GBK" w:cs="Times New Roman"/>
          <w:sz w:val="32"/>
          <w:szCs w:val="32"/>
        </w:rPr>
        <w:t>行业检查10次，检查出行业乱点乱象8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4(1其中无证经营处罚1家，安全隐患整改83处)条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，为易门县文化娱乐市场扫黑除恶专项斗争打下了坚实的基础。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同时，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严厉打击了各类违法经营行为，文化市场执法管理工作取得一定成效。</w:t>
      </w:r>
    </w:p>
    <w:p w14:paraId="44402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强化对行政权力的制约和监督</w:t>
      </w:r>
    </w:p>
    <w:p w14:paraId="12AB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自觉接受人大、政协监督。</w:t>
      </w:r>
      <w:r>
        <w:rPr>
          <w:rStyle w:val="9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2020年我局承办市人大建议3件，县政协提案8件、县人大建议4件，主要涉及文化、旅游工作。</w:t>
      </w:r>
      <w:r>
        <w:rPr>
          <w:rStyle w:val="9"/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在收到交办提案后，我局党组高度重视，及时进行安排，明确由分管领导牵头抓、承办股室和人员具体抓，切实加强领导，落实责任；各办理股室分别制定调研方案，确定了办理方向、办法和步骤，积极与提案人及相关部门沟通落实提案办理工作。每月由办公室督查提案、建议办理情况，研究解决提案办理工作中碰到的困难和问题，要求进一步加大工作力度，加快落实办理工作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全面推行党务政务公开，更新了公开指南和公开目录，健全了党务政务公开相关配套制度。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公开党务公开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条，政务公开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条。</w:t>
      </w:r>
    </w:p>
    <w:p w14:paraId="328F4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（六）健全矛盾纠纷化解机制。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认真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落实</w:t>
      </w:r>
      <w:r>
        <w:rPr>
          <w:rFonts w:hint="eastAsia" w:eastAsia="方正仿宋_GBK" w:cs="Times New Roman"/>
          <w:sz w:val="32"/>
          <w:szCs w:val="32"/>
          <w:lang w:eastAsia="zh-CN"/>
        </w:rPr>
        <w:t>“七五”普法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，建立“谁执法谁普法”的普法责任制，积极引导公民、法人和其他组织尊法学法守法用法，建议行政执法人员以案释法。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广泛开展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法治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对外宣传。以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非遗展示活动、综治维稳宣传月、安全生产宣传月、旅游宣传月、全民素质提升集中宣传、扫黑除恶旅游文化行业宣传、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“文化进万家送戏下乡”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为契机，广泛开展现场咨询、资料发放、法律宣传等活动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同时，借助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图书馆、旅游行业管理所微信公众号和单位宣传栏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平台进行文化、旅游相关法律法规宣传，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积极营造浓厚氛围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继续深入开展“法律六进”活动，提高法制宣传的针对性和实效性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，积极营造单位法制文化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加强信访法治化建设，规范信访工作程序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积极引导群众依法信访，逐级走访。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共开展法制外宣活动4次，制作宣传栏2期，宣传布标8条，发放宣传资料10000多份，接办信访案件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2件。</w:t>
      </w:r>
    </w:p>
    <w:p w14:paraId="5B4E1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（七）提高行政机关依法行政能力和水平。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利用集中学习时间组织全局干部职工开展依法行政法制学习，认真抓好县政府关于推进依法行政、建设法治政府各项工作的落实。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狠抓领导干部学法用法制度，根据党组集体学习计划进度安排，以行业法律法规和行政执法重点难点为主要内容，深入推进党组集体学法制度，进一步提高了领导干部依法行政水平和科学履职能力。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突出完善公务员法律知识培训制度，提高公务员和行政执法人员的法制素质，积极开展公务员、行政执法人员集体学法活动，采取集中讲座、岗位培训、案卷评查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、法制知识测试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等形式，形式多样地开展学法活动。组织全局干部职工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普法考试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法宣在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和学习强国学习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抓好行业法规学习、宣传工作。举办了文化旅游市场法律法规培训会，对全县文化、旅游经营业主进行培训。利用机构改革办公场地变更之机，通过悬挂法治书画等方式加强对局机关法治文化建设。两次组织</w:t>
      </w:r>
      <w:r>
        <w:rPr>
          <w:rFonts w:hint="eastAsia" w:eastAsia="方正仿宋_GBK" w:cs="Times New Roman"/>
          <w:sz w:val="32"/>
          <w:szCs w:val="32"/>
          <w:lang w:eastAsia="zh-CN"/>
        </w:rPr>
        <w:t>《中华人民共和国民法典》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学习活动，组织全局干部职工参加省“七五”普法总结验收专项抽查法律知识测评。</w:t>
      </w:r>
    </w:p>
    <w:p w14:paraId="135EC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三、存在问题及下步打算</w:t>
      </w:r>
    </w:p>
    <w:p w14:paraId="6725F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局法治政府建设存在以下问题：一是综合行政执法改革推进不力，存在人员不足、执法车辆缺乏、设施配备不足、执法工作经费没有落实等问题；二是对干部职工的学法用法的教育引导还不到位，学习积极性不高；三是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“放管服”改革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和依法行政方面的工作还需加强，执法队工作人员不足，工作开展存在一定难度。在下步工作中，我局将结合部门工作实际做好以下工作：一是深入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“放管服”改革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积极推动文化行政综合执法改革相关工作落实，切实抓好行政审批和依法行政工作落实，推动公正文明执法；二是强化宣传教育，做好法治文化六进工作落实，加强对干部职工学法用法的教育引导，强化执法人员法律法规学习。</w:t>
      </w:r>
    </w:p>
    <w:p w14:paraId="6B987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CF10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90155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 w:firstLineChars="125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易门县文化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旅游局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</w:t>
      </w:r>
    </w:p>
    <w:p w14:paraId="3602C6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</w:t>
      </w:r>
    </w:p>
    <w:p w14:paraId="49E46F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77E8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C941EE9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wzidABAACi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tHPRKJcdhkxWE/TAz2vjkTsZ42oOaO&#10;Fp4z88GRwGlZZgNmYz8bxwD60NGMy9wPw9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6wzid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941EE9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MzI4ODg2ZmU1YjExMmUwMGRjZDUyZTJkMjNkZTEifQ=="/>
  </w:docVars>
  <w:rsids>
    <w:rsidRoot w:val="43623003"/>
    <w:rsid w:val="001968D9"/>
    <w:rsid w:val="01ED65DE"/>
    <w:rsid w:val="037D6198"/>
    <w:rsid w:val="09787E0F"/>
    <w:rsid w:val="0A3B3FB0"/>
    <w:rsid w:val="0B3B2780"/>
    <w:rsid w:val="10E111F6"/>
    <w:rsid w:val="13CC1D73"/>
    <w:rsid w:val="1D616947"/>
    <w:rsid w:val="213230A8"/>
    <w:rsid w:val="26F62A62"/>
    <w:rsid w:val="2C303FA2"/>
    <w:rsid w:val="2E937CF8"/>
    <w:rsid w:val="314F4D11"/>
    <w:rsid w:val="321D0171"/>
    <w:rsid w:val="354A8D8D"/>
    <w:rsid w:val="43623003"/>
    <w:rsid w:val="474C66B7"/>
    <w:rsid w:val="50830AE8"/>
    <w:rsid w:val="509506CD"/>
    <w:rsid w:val="52D32747"/>
    <w:rsid w:val="53FE205C"/>
    <w:rsid w:val="5B435179"/>
    <w:rsid w:val="5DF344A2"/>
    <w:rsid w:val="60FA5AE4"/>
    <w:rsid w:val="672E0273"/>
    <w:rsid w:val="6B106FC5"/>
    <w:rsid w:val="6BB67058"/>
    <w:rsid w:val="6C682A7A"/>
    <w:rsid w:val="7D6F00D0"/>
    <w:rsid w:val="7E3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line="360" w:lineRule="auto"/>
    </w:pPr>
    <w:rPr>
      <w:rFonts w:ascii="楷体_GB2312" w:hAnsi="Times New Roman" w:eastAsia="楷体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正文首行缩进 21"/>
    <w:basedOn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cs="Times New Roman"/>
      <w:sz w:val="28"/>
      <w:szCs w:val="28"/>
    </w:rPr>
  </w:style>
  <w:style w:type="character" w:customStyle="1" w:styleId="9">
    <w:name w:val="NormalCharacter"/>
    <w:link w:val="1"/>
    <w:semiHidden/>
    <w:qFormat/>
    <w:uiPriority w:val="0"/>
    <w:rPr>
      <w:rFonts w:ascii="Times New Roman" w:hAnsi="Times New Roman" w:eastAsia="仿宋_GB2312" w:cs="Times New Roman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7</Pages>
  <Words>3761</Words>
  <Characters>3840</Characters>
  <Lines>0</Lines>
  <Paragraphs>0</Paragraphs>
  <TotalTime>8</TotalTime>
  <ScaleCrop>false</ScaleCrop>
  <LinksUpToDate>false</LinksUpToDate>
  <CharactersWithSpaces>3854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2019-10-21T16:46:00Z</dcterms:created>
  <dc:creator>Administrator</dc:creator>
  <cp:lastModifiedBy>User</cp:lastModifiedBy>
  <cp:lastPrinted>2019-10-24T23:18:00Z</cp:lastPrinted>
  <dcterms:modified xsi:type="dcterms:W3CDTF">2025-06-03T12:06:10Z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DCD3A38738DF451492FBC3E08D4461CB_13</vt:lpwstr>
  </property>
</Properties>
</file>