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FD90B">
      <w:pPr>
        <w:rPr>
          <w:rFonts w:ascii="Arial" w:hAnsi="Arial" w:eastAsia="Arial" w:cs="Arial"/>
          <w:b/>
          <w:sz w:val="36"/>
        </w:rPr>
      </w:pPr>
      <w:r>
        <w:rPr>
          <w:rFonts w:ascii="Arial" w:hAnsi="Arial" w:eastAsia="Arial" w:cs="Arial"/>
          <w:b/>
          <w:sz w:val="36"/>
        </w:rPr>
        <w:t>监督索引号53042500671800300000</w:t>
      </w:r>
    </w:p>
    <w:p w14:paraId="091AE753">
      <w:pPr>
        <w:keepNext w:val="0"/>
        <w:keepLines w:val="0"/>
        <w:pageBreakBefore w:val="0"/>
        <w:widowControl w:val="0"/>
        <w:kinsoku/>
        <w:wordWrap/>
        <w:overflowPunct/>
        <w:topLinePunct w:val="0"/>
        <w:autoSpaceDE/>
        <w:autoSpaceDN/>
        <w:bidi w:val="0"/>
        <w:adjustRightInd/>
        <w:snapToGrid/>
        <w:spacing w:before="220" w:beforeLines="50" w:line="560" w:lineRule="exact"/>
        <w:jc w:val="center"/>
        <w:textAlignment w:val="auto"/>
        <w:outlineLvl w:val="1"/>
        <w:rPr>
          <w:rFonts w:hint="eastAsia" w:ascii="Times New Roman" w:hAnsi="Times New Roman" w:eastAsia="方正小标宋_GBK" w:cs="Times New Roman"/>
          <w:sz w:val="32"/>
          <w:szCs w:val="32"/>
          <w:lang w:eastAsia="zh-CN"/>
        </w:rPr>
      </w:pPr>
      <w:r>
        <w:rPr>
          <w:rFonts w:hint="eastAsia" w:ascii="方正小标宋_GBK" w:hAnsi="方正小标宋_GBK" w:eastAsia="方正小标宋_GBK" w:cs="方正小标宋_GBK"/>
          <w:sz w:val="44"/>
          <w:szCs w:val="44"/>
        </w:rPr>
        <w:t>易门县文化和旅游局</w:t>
      </w:r>
      <w:r>
        <w:rPr>
          <w:rFonts w:hint="eastAsia" w:ascii="方正小标宋_GBK" w:hAnsi="方正小标宋_GBK" w:eastAsia="方正小标宋_GBK" w:cs="方正小标宋_GBK"/>
          <w:sz w:val="44"/>
          <w:szCs w:val="44"/>
          <w:lang w:eastAsia="zh-CN"/>
        </w:rPr>
        <w:t>（本级）</w:t>
      </w: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eastAsia="zh-CN"/>
        </w:rPr>
        <w:t>部门</w:t>
      </w:r>
      <w:r>
        <w:rPr>
          <w:rFonts w:hint="eastAsia" w:ascii="方正小标宋_GBK" w:hAnsi="方正小标宋_GBK" w:eastAsia="方正小标宋_GBK" w:cs="方正小标宋_GBK"/>
          <w:sz w:val="44"/>
          <w:szCs w:val="44"/>
        </w:rPr>
        <w:t>预算</w:t>
      </w:r>
      <w:r>
        <w:rPr>
          <w:rFonts w:hint="eastAsia" w:ascii="方正小标宋_GBK" w:hAnsi="方正小标宋_GBK" w:eastAsia="方正小标宋_GBK" w:cs="方正小标宋_GBK"/>
          <w:sz w:val="44"/>
          <w:szCs w:val="44"/>
          <w:lang w:eastAsia="zh-CN"/>
        </w:rPr>
        <w:t>公开目录</w:t>
      </w:r>
    </w:p>
    <w:p w14:paraId="2F0903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14:paraId="2828653F">
      <w:pPr>
        <w:keepNext w:val="0"/>
        <w:keepLines w:val="0"/>
        <w:pageBreakBefore w:val="0"/>
        <w:widowControl w:val="0"/>
        <w:kinsoku/>
        <w:wordWrap/>
        <w:overflowPunct/>
        <w:topLinePunct w:val="0"/>
        <w:autoSpaceDE/>
        <w:autoSpaceDN/>
        <w:bidi w:val="0"/>
        <w:adjustRightInd/>
        <w:snapToGrid/>
        <w:spacing w:line="560" w:lineRule="exact"/>
        <w:ind w:left="1600" w:hanging="1600" w:hangingChars="500"/>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第一部分</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易门县文化和旅游局</w:t>
      </w:r>
      <w:r>
        <w:rPr>
          <w:rFonts w:hint="eastAsia" w:ascii="方正黑体_GBK" w:hAnsi="方正黑体_GBK" w:eastAsia="方正黑体_GBK" w:cs="方正黑体_GBK"/>
          <w:sz w:val="32"/>
          <w:szCs w:val="32"/>
          <w:lang w:eastAsia="zh-CN"/>
        </w:rPr>
        <w:t>（本级）</w:t>
      </w:r>
      <w:r>
        <w:rPr>
          <w:rFonts w:hint="eastAsia" w:ascii="方正黑体_GBK" w:hAnsi="方正黑体_GBK" w:eastAsia="方正黑体_GBK" w:cs="方正黑体_GBK"/>
          <w:sz w:val="32"/>
          <w:szCs w:val="32"/>
        </w:rPr>
        <w:t>202</w:t>
      </w:r>
      <w:r>
        <w:rPr>
          <w:rFonts w:hint="eastAsia" w:ascii="方正黑体_GBK" w:hAnsi="方正黑体_GBK" w:eastAsia="方正黑体_GBK" w:cs="方正黑体_GBK"/>
          <w:sz w:val="32"/>
          <w:szCs w:val="32"/>
          <w:lang w:val="en-US" w:eastAsia="zh-CN"/>
        </w:rPr>
        <w:t>5</w:t>
      </w:r>
      <w:r>
        <w:rPr>
          <w:rFonts w:hint="eastAsia" w:ascii="方正黑体_GBK" w:hAnsi="方正黑体_GBK" w:eastAsia="方正黑体_GBK" w:cs="方正黑体_GBK"/>
          <w:sz w:val="32"/>
          <w:szCs w:val="32"/>
        </w:rPr>
        <w:t>年预算编制说明</w:t>
      </w:r>
    </w:p>
    <w:p w14:paraId="7D707C9A">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一、基本职能及主要工作</w:t>
      </w:r>
    </w:p>
    <w:p w14:paraId="2666EA61">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二、预算单位基本情况</w:t>
      </w:r>
    </w:p>
    <w:p w14:paraId="23F2D899">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三、预算单位收入情况</w:t>
      </w:r>
    </w:p>
    <w:p w14:paraId="42D48C89">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四、预算单位支出情况</w:t>
      </w:r>
    </w:p>
    <w:p w14:paraId="1E8759CA">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五、对下专项转移支付情况</w:t>
      </w:r>
    </w:p>
    <w:p w14:paraId="13D4404D">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六、政府采购预算情况</w:t>
      </w:r>
    </w:p>
    <w:p w14:paraId="279909B9">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七、部门“三公”经费增减变化情况及原因说明</w:t>
      </w:r>
    </w:p>
    <w:p w14:paraId="4BC126E8">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八、重点项目预算绩效目标情况</w:t>
      </w:r>
    </w:p>
    <w:p w14:paraId="2E0846C0">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九、其他公开信息</w:t>
      </w:r>
    </w:p>
    <w:p w14:paraId="7073C790">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第二部分</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易门县文化和旅游局</w:t>
      </w:r>
      <w:r>
        <w:rPr>
          <w:rFonts w:hint="eastAsia" w:ascii="方正黑体_GBK" w:hAnsi="方正黑体_GBK" w:eastAsia="方正黑体_GBK" w:cs="方正黑体_GBK"/>
          <w:sz w:val="32"/>
          <w:szCs w:val="32"/>
          <w:lang w:eastAsia="zh-CN"/>
        </w:rPr>
        <w:t>（本级）</w:t>
      </w:r>
      <w:r>
        <w:rPr>
          <w:rFonts w:hint="eastAsia" w:ascii="方正黑体_GBK" w:hAnsi="方正黑体_GBK" w:eastAsia="方正黑体_GBK" w:cs="方正黑体_GBK"/>
          <w:sz w:val="32"/>
          <w:szCs w:val="32"/>
        </w:rPr>
        <w:t>202</w:t>
      </w:r>
      <w:r>
        <w:rPr>
          <w:rFonts w:hint="eastAsia" w:ascii="方正黑体_GBK" w:hAnsi="方正黑体_GBK" w:eastAsia="方正黑体_GBK" w:cs="方正黑体_GBK"/>
          <w:sz w:val="32"/>
          <w:szCs w:val="32"/>
          <w:lang w:val="en-US" w:eastAsia="zh-CN"/>
        </w:rPr>
        <w:t>5</w:t>
      </w:r>
      <w:r>
        <w:rPr>
          <w:rFonts w:hint="eastAsia" w:ascii="方正黑体_GBK" w:hAnsi="方正黑体_GBK" w:eastAsia="方正黑体_GBK" w:cs="方正黑体_GBK"/>
          <w:sz w:val="32"/>
          <w:szCs w:val="32"/>
        </w:rPr>
        <w:t>年部门预算表</w:t>
      </w:r>
    </w:p>
    <w:p w14:paraId="2908ADB4">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一、财务收支预算总表</w:t>
      </w:r>
    </w:p>
    <w:p w14:paraId="17B2AB70">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二、部门收入预算表</w:t>
      </w:r>
    </w:p>
    <w:p w14:paraId="40ABCE9F">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三、部门支出预算表</w:t>
      </w:r>
    </w:p>
    <w:p w14:paraId="7065A66A">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四、财政拨款收支预算总表</w:t>
      </w:r>
    </w:p>
    <w:p w14:paraId="1BB3237C">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五、一般公共预算支出预算表（按功能科目分类）</w:t>
      </w:r>
    </w:p>
    <w:p w14:paraId="7B9BB2A2">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六、一般公共预算“三公”经费支出预算表</w:t>
      </w:r>
    </w:p>
    <w:p w14:paraId="2CD08A9A">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七、</w:t>
      </w:r>
      <w:r>
        <w:rPr>
          <w:rFonts w:hint="eastAsia" w:ascii="Times New Roman" w:hAnsi="Times New Roman" w:eastAsia="仿宋_GB2312"/>
          <w:sz w:val="32"/>
          <w:szCs w:val="32"/>
        </w:rPr>
        <w:t>基本支出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r>
        <w:rPr>
          <w:rFonts w:hint="eastAsia" w:ascii="Times New Roman" w:hAnsi="Times New Roman" w:eastAsia="仿宋_GB2312"/>
          <w:sz w:val="32"/>
          <w:szCs w:val="32"/>
          <w:lang w:eastAsia="zh-CN"/>
        </w:rPr>
        <w:t>（人员类、运转类公用经费项目）</w:t>
      </w:r>
    </w:p>
    <w:p w14:paraId="3740BA79">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八</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项目支出预算表（其他运转类、特定目标类项目）</w:t>
      </w:r>
    </w:p>
    <w:p w14:paraId="71A8848A">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eastAsia="zh-CN"/>
        </w:rPr>
        <w:t>九</w:t>
      </w:r>
      <w:r>
        <w:rPr>
          <w:rFonts w:hint="eastAsia" w:ascii="Times New Roman" w:hAnsi="Times New Roman" w:eastAsia="仿宋_GB2312"/>
          <w:sz w:val="32"/>
          <w:szCs w:val="32"/>
        </w:rPr>
        <w:t>、项目支出绩效目标表（本</w:t>
      </w:r>
      <w:r>
        <w:rPr>
          <w:rFonts w:hint="eastAsia" w:ascii="Times New Roman" w:hAnsi="Times New Roman" w:eastAsia="仿宋_GB2312"/>
          <w:sz w:val="32"/>
          <w:szCs w:val="32"/>
          <w:lang w:eastAsia="zh-CN"/>
        </w:rPr>
        <w:t>级</w:t>
      </w:r>
      <w:r>
        <w:rPr>
          <w:rFonts w:hint="eastAsia" w:ascii="Times New Roman" w:hAnsi="Times New Roman" w:eastAsia="仿宋_GB2312"/>
          <w:sz w:val="32"/>
          <w:szCs w:val="32"/>
        </w:rPr>
        <w:t>下达）</w:t>
      </w:r>
    </w:p>
    <w:p w14:paraId="325D4F5F">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eastAsia="zh-CN"/>
        </w:rPr>
        <w:t>十</w:t>
      </w:r>
      <w:r>
        <w:rPr>
          <w:rFonts w:hint="eastAsia" w:ascii="Times New Roman" w:hAnsi="Times New Roman" w:eastAsia="仿宋_GB2312"/>
          <w:sz w:val="32"/>
          <w:szCs w:val="32"/>
        </w:rPr>
        <w:t>、项目支出绩效目标表（另文下达）</w:t>
      </w:r>
    </w:p>
    <w:p w14:paraId="6476E799">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一</w:t>
      </w:r>
      <w:r>
        <w:rPr>
          <w:rFonts w:hint="eastAsia" w:ascii="Times New Roman" w:hAnsi="Times New Roman" w:eastAsia="仿宋_GB2312"/>
          <w:sz w:val="32"/>
          <w:szCs w:val="32"/>
        </w:rPr>
        <w:t>、政府性基金预算支出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14:paraId="62EDFE2F">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二</w:t>
      </w:r>
      <w:r>
        <w:rPr>
          <w:rFonts w:hint="eastAsia" w:ascii="Times New Roman" w:hAnsi="Times New Roman" w:eastAsia="仿宋_GB2312"/>
          <w:sz w:val="32"/>
          <w:szCs w:val="32"/>
        </w:rPr>
        <w:t>、部门政府采购</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14:paraId="4E03C18E">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eastAsia="zh-CN"/>
        </w:rPr>
        <w:t>十三、政府购买服务预算表</w:t>
      </w:r>
    </w:p>
    <w:p w14:paraId="02525296">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四</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对下转移支付预算表</w:t>
      </w:r>
    </w:p>
    <w:p w14:paraId="439FB1C9">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五</w:t>
      </w:r>
      <w:r>
        <w:rPr>
          <w:rFonts w:hint="eastAsia" w:ascii="Times New Roman" w:hAnsi="Times New Roman" w:eastAsia="仿宋_GB2312"/>
          <w:sz w:val="32"/>
          <w:szCs w:val="32"/>
        </w:rPr>
        <w:t>、对下转移支付绩效目标表</w:t>
      </w:r>
    </w:p>
    <w:p w14:paraId="394B0818">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十六、新增资产配置表</w:t>
      </w:r>
    </w:p>
    <w:p w14:paraId="1C66E809">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0"/>
          <w:szCs w:val="30"/>
        </w:rPr>
      </w:pPr>
    </w:p>
    <w:p w14:paraId="770CFA1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Times New Roman" w:hAnsi="Times New Roman" w:eastAsia="方正仿宋_GBK" w:cs="Times New Roman"/>
          <w:sz w:val="32"/>
          <w:szCs w:val="32"/>
        </w:rPr>
      </w:pPr>
      <w:r>
        <w:rPr>
          <w:rFonts w:hint="eastAsia" w:ascii="方正小标宋_GBK" w:hAnsi="方正小标宋_GBK" w:eastAsia="方正小标宋_GBK" w:cs="方正小标宋_GBK"/>
          <w:sz w:val="44"/>
          <w:szCs w:val="44"/>
        </w:rPr>
        <w:t>易门县文化和旅游局</w:t>
      </w:r>
      <w:r>
        <w:rPr>
          <w:rFonts w:hint="eastAsia" w:ascii="方正小标宋_GBK" w:hAnsi="方正小标宋_GBK" w:eastAsia="方正小标宋_GBK" w:cs="方正小标宋_GBK"/>
          <w:sz w:val="44"/>
          <w:szCs w:val="44"/>
          <w:lang w:eastAsia="zh-CN"/>
        </w:rPr>
        <w:t>（本级）</w:t>
      </w: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rPr>
        <w:t>年部门预算编制说明</w:t>
      </w:r>
    </w:p>
    <w:p w14:paraId="6D21AC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14:paraId="142BC6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一、基本职能及主要工作</w:t>
      </w:r>
    </w:p>
    <w:p w14:paraId="12D9C8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（一）部门主要职责</w:t>
      </w:r>
    </w:p>
    <w:p w14:paraId="391AA4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职能：贯彻落实党的文化、旅游工作方针政策，研究拟订文化、旅游工作政策措施，统筹规划文化、旅游业发展，深入实施文化惠民工程，组织实施文化资源普查、挖掘和保护工作，维护监管各类文化市场和旅游市场秩序，加强对外文化交流，推动文化旅游产业转型升级、融合发展等。</w:t>
      </w:r>
    </w:p>
    <w:p w14:paraId="375989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（二）机构设置情况</w:t>
      </w:r>
    </w:p>
    <w:p w14:paraId="6EB3AD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我部门共设置2个内设机构，包括公共服务股、产业发展股。</w:t>
      </w:r>
    </w:p>
    <w:p w14:paraId="292CDB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所属单位5个，分别是：</w:t>
      </w:r>
    </w:p>
    <w:p w14:paraId="39B10E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1.易门县图书馆</w:t>
      </w:r>
    </w:p>
    <w:p w14:paraId="4C9A9A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2.易门县文化馆</w:t>
      </w:r>
    </w:p>
    <w:p w14:paraId="34649E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3.易门县文物管理所</w:t>
      </w:r>
    </w:p>
    <w:p w14:paraId="225743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4.易门县旅游行业管理所</w:t>
      </w:r>
    </w:p>
    <w:p w14:paraId="5C0B73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5.易门县文化市场综合行政执法大队</w:t>
      </w:r>
    </w:p>
    <w:p w14:paraId="5591F7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（三）重点工作概述</w:t>
      </w:r>
    </w:p>
    <w:p w14:paraId="5ACAD63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val="0"/>
          <w:color w:val="auto"/>
          <w:sz w:val="32"/>
          <w:szCs w:val="32"/>
          <w:lang w:val="en-US" w:eastAsia="zh-CN"/>
        </w:rPr>
        <w:t>1.</w:t>
      </w:r>
      <w:bookmarkStart w:id="0" w:name="OLE_LINK22"/>
      <w:r>
        <w:rPr>
          <w:rFonts w:hint="default" w:ascii="Times New Roman" w:hAnsi="Times New Roman" w:eastAsia="方正楷体_GBK" w:cs="Times New Roman"/>
          <w:b w:val="0"/>
          <w:bCs w:val="0"/>
          <w:color w:val="auto"/>
          <w:sz w:val="32"/>
          <w:szCs w:val="32"/>
          <w:lang w:val="en-US" w:eastAsia="zh-CN"/>
        </w:rPr>
        <w:t>做活做精易门旅游。</w:t>
      </w:r>
      <w:r>
        <w:rPr>
          <w:rFonts w:hint="default" w:ascii="Times New Roman" w:hAnsi="Times New Roman" w:eastAsia="方正仿宋_GBK" w:cs="Times New Roman"/>
          <w:b w:val="0"/>
          <w:bCs w:val="0"/>
          <w:color w:val="auto"/>
          <w:sz w:val="32"/>
          <w:szCs w:val="32"/>
          <w:lang w:val="en-US" w:eastAsia="zh-CN"/>
        </w:rPr>
        <w:t>一是推出主题旅游线路。规</w:t>
      </w:r>
      <w:r>
        <w:rPr>
          <w:rFonts w:hint="default" w:ascii="Times New Roman" w:hAnsi="Times New Roman" w:eastAsia="方正仿宋_GBK" w:cs="Times New Roman"/>
          <w:color w:val="auto"/>
          <w:sz w:val="32"/>
          <w:szCs w:val="32"/>
          <w:lang w:val="en-US" w:eastAsia="zh-CN"/>
        </w:rPr>
        <w:t>划红色农旅融合之旅等5条旅游精品线路，推出3条美食旅游线路。</w:t>
      </w:r>
      <w:r>
        <w:rPr>
          <w:rFonts w:hint="default" w:ascii="Times New Roman" w:hAnsi="Times New Roman" w:eastAsia="方正仿宋_GBK" w:cs="Times New Roman"/>
          <w:b w:val="0"/>
          <w:bCs w:val="0"/>
          <w:color w:val="auto"/>
          <w:sz w:val="32"/>
          <w:szCs w:val="32"/>
          <w:lang w:val="en-US" w:eastAsia="zh-CN"/>
        </w:rPr>
        <w:t>二是抓好旅游提质增效。</w:t>
      </w:r>
      <w:r>
        <w:rPr>
          <w:rFonts w:hint="default" w:ascii="Times New Roman" w:hAnsi="Times New Roman" w:eastAsia="方正仿宋_GBK" w:cs="Times New Roman"/>
          <w:color w:val="auto"/>
          <w:sz w:val="32"/>
          <w:szCs w:val="32"/>
          <w:lang w:val="en-US" w:eastAsia="zh-CN"/>
        </w:rPr>
        <w:t>完成栖冲、万宝厂、阿姑等田园综合体打造；投资25万元提升龙泉国家生态旅游景区品质。投入资金65万元推进花</w:t>
      </w:r>
      <w:r>
        <w:rPr>
          <w:rFonts w:hint="default" w:ascii="Times New Roman" w:hAnsi="Times New Roman" w:eastAsia="方正仿宋_GBK" w:cs="Times New Roman"/>
          <w:b w:val="0"/>
          <w:bCs w:val="0"/>
          <w:color w:val="auto"/>
          <w:sz w:val="32"/>
          <w:szCs w:val="32"/>
          <w:lang w:val="en-US" w:eastAsia="zh-CN"/>
        </w:rPr>
        <w:t>果山欢乐谷景区和绿汁滇铜古镇景区</w:t>
      </w:r>
      <w:r>
        <w:rPr>
          <w:rFonts w:hint="default" w:ascii="Times New Roman" w:hAnsi="Times New Roman" w:eastAsia="方正仿宋_GBK" w:cs="Times New Roman"/>
          <w:color w:val="auto"/>
          <w:sz w:val="32"/>
          <w:szCs w:val="32"/>
          <w:lang w:val="en-US" w:eastAsia="zh-CN"/>
        </w:rPr>
        <w:t>绿美A级景区建设，完成种植量（乔木）1030株，完成率100.48%，绿化面积42667平方米，完成年度计划绿化面积102.3%。完成6家文化旅游新业态企业复核评定、</w:t>
      </w:r>
      <w:r>
        <w:rPr>
          <w:rFonts w:hint="default" w:ascii="Times New Roman" w:hAnsi="Times New Roman" w:eastAsia="方正仿宋_GBK" w:cs="Times New Roman"/>
          <w:b w:val="0"/>
          <w:bCs w:val="0"/>
          <w:color w:val="auto"/>
          <w:kern w:val="0"/>
          <w:sz w:val="32"/>
          <w:szCs w:val="32"/>
          <w:lang w:val="en-US" w:eastAsia="zh-CN"/>
        </w:rPr>
        <w:t>5家乡村新型文旅融合示范户星级评定和星级酒店星级复核，1家市级乡村文旅示范村，铜韵绿汁被评为国家AAA级旅游景区</w:t>
      </w:r>
      <w:r>
        <w:rPr>
          <w:rFonts w:hint="default"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kern w:val="2"/>
          <w:sz w:val="32"/>
          <w:szCs w:val="32"/>
          <w:lang w:val="en-US" w:eastAsia="zh-CN" w:bidi="ar-SA"/>
        </w:rPr>
        <w:t>开展文明旅游志愿服务12次131场，参与志愿者1213人次，</w:t>
      </w:r>
      <w:r>
        <w:rPr>
          <w:rFonts w:hint="default" w:ascii="Times New Roman" w:hAnsi="Times New Roman" w:eastAsia="方正仿宋_GBK" w:cs="Times New Roman"/>
          <w:color w:val="auto"/>
          <w:kern w:val="2"/>
          <w:sz w:val="32"/>
          <w:szCs w:val="32"/>
          <w:lang w:val="en-US" w:eastAsia="zh-CN" w:bidi="ar-SA"/>
        </w:rPr>
        <w:t>服务游客28.7万人次。</w:t>
      </w:r>
      <w:r>
        <w:rPr>
          <w:rFonts w:hint="default" w:ascii="Times New Roman" w:hAnsi="Times New Roman" w:eastAsia="方正仿宋_GBK" w:cs="Times New Roman"/>
          <w:b w:val="0"/>
          <w:bCs w:val="0"/>
          <w:color w:val="auto"/>
          <w:sz w:val="32"/>
          <w:szCs w:val="32"/>
          <w:lang w:val="en-US" w:eastAsia="zh-CN"/>
        </w:rPr>
        <w:t>三是积极引客入易。成功举办春节、“二月二”、菌交会</w:t>
      </w:r>
      <w:r>
        <w:rPr>
          <w:rFonts w:hint="default" w:ascii="Times New Roman" w:hAnsi="Times New Roman" w:eastAsia="方正仿宋_GBK" w:cs="Times New Roman"/>
          <w:color w:val="auto"/>
          <w:sz w:val="32"/>
          <w:szCs w:val="32"/>
          <w:lang w:val="en-US" w:eastAsia="zh-CN"/>
        </w:rPr>
        <w:t>等一系列农文体旅活动，营造消费场景，拉动旅游消费，进一步打响“滇中水城·菌乡易门”旅游品牌。</w:t>
      </w:r>
      <w:r>
        <w:rPr>
          <w:rFonts w:hint="default" w:ascii="Times New Roman" w:hAnsi="Times New Roman" w:eastAsia="方正仿宋_GBK" w:cs="Times New Roman"/>
          <w:b/>
          <w:bCs/>
          <w:color w:val="auto"/>
          <w:sz w:val="32"/>
          <w:szCs w:val="32"/>
          <w:lang w:val="en-US" w:eastAsia="zh-CN"/>
        </w:rPr>
        <w:t>四是</w:t>
      </w:r>
      <w:r>
        <w:rPr>
          <w:rFonts w:hint="default" w:ascii="Times New Roman" w:hAnsi="Times New Roman" w:eastAsia="方正仿宋_GBK" w:cs="Times New Roman"/>
          <w:color w:val="auto"/>
          <w:sz w:val="32"/>
          <w:szCs w:val="32"/>
          <w:lang w:val="en-US" w:eastAsia="zh-CN"/>
        </w:rPr>
        <w:t>加大宣传营销。</w:t>
      </w:r>
      <w:r>
        <w:rPr>
          <w:rFonts w:hint="default" w:ascii="Times New Roman" w:hAnsi="Times New Roman" w:eastAsia="方正仿宋_GBK" w:cs="Times New Roman"/>
          <w:color w:val="auto"/>
          <w:kern w:val="2"/>
          <w:sz w:val="32"/>
          <w:szCs w:val="32"/>
          <w:lang w:val="en-US" w:eastAsia="zh-CN" w:bidi="ar-SA"/>
        </w:rPr>
        <w:t>争取中央、省、市各级媒体对易门铜矿进行专题系列报道，邀请抖音、快手等新媒体平台“大V”进行打卡拍摄。“</w:t>
      </w:r>
      <w:r>
        <w:rPr>
          <w:rFonts w:hint="default" w:ascii="Times New Roman" w:hAnsi="Times New Roman" w:eastAsia="方正仿宋_GBK" w:cs="Times New Roman"/>
          <w:color w:val="auto"/>
          <w:sz w:val="32"/>
          <w:szCs w:val="32"/>
        </w:rPr>
        <w:t>易门文旅</w:t>
      </w:r>
      <w:r>
        <w:rPr>
          <w:rFonts w:hint="default"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sz w:val="32"/>
          <w:szCs w:val="32"/>
        </w:rPr>
        <w:t>微信公众号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视频号、抖音号发布</w:t>
      </w:r>
      <w:r>
        <w:rPr>
          <w:rFonts w:hint="default" w:ascii="Times New Roman" w:hAnsi="Times New Roman" w:eastAsia="方正仿宋_GBK" w:cs="Times New Roman"/>
          <w:color w:val="auto"/>
          <w:sz w:val="32"/>
          <w:szCs w:val="32"/>
          <w:lang w:val="en-US" w:eastAsia="zh-CN"/>
        </w:rPr>
        <w:t>资讯448篇，其中原创53篇，转载395篇，被省市级媒体平台采用21篇，</w:t>
      </w:r>
      <w:r>
        <w:rPr>
          <w:rFonts w:hint="default" w:ascii="Times New Roman" w:hAnsi="Times New Roman" w:eastAsia="方正仿宋_GBK" w:cs="Times New Roman"/>
          <w:color w:val="auto"/>
          <w:sz w:val="32"/>
          <w:szCs w:val="32"/>
          <w:lang w:eastAsia="zh-CN"/>
        </w:rPr>
        <w:t>发布短视频155条，播放量1450万次，“我姓易! 洟怡易~~”播放量58万次。</w:t>
      </w:r>
      <w:r>
        <w:rPr>
          <w:rFonts w:hint="default" w:ascii="Times New Roman" w:hAnsi="Times New Roman" w:eastAsia="方正仿宋_GBK" w:cs="Times New Roman"/>
          <w:color w:val="auto"/>
          <w:kern w:val="2"/>
          <w:sz w:val="32"/>
          <w:szCs w:val="32"/>
          <w:lang w:val="en-US" w:eastAsia="zh-CN" w:bidi="ar-SA"/>
        </w:rPr>
        <w:t>协助电视剧《黑夜告白》《好好的时代》进行拍摄工作，电影《无名之辈2》《群星闪耀时（暂定）》《归来（暂定）》、电视剧《红舞鞋》剧组分别到绿汁勘景。</w:t>
      </w:r>
      <w:r>
        <w:rPr>
          <w:rFonts w:hint="default" w:ascii="Times New Roman" w:hAnsi="Times New Roman" w:eastAsia="方正仿宋_GBK" w:cs="Times New Roman"/>
          <w:color w:val="auto"/>
          <w:sz w:val="32"/>
          <w:szCs w:val="32"/>
          <w:lang w:val="en-US" w:eastAsia="zh-CN"/>
        </w:rPr>
        <w:t>开发易门特色系列</w:t>
      </w:r>
      <w:r>
        <w:rPr>
          <w:rFonts w:hint="default" w:ascii="Times New Roman" w:hAnsi="Times New Roman" w:eastAsia="方正仿宋_GBK" w:cs="Times New Roman"/>
          <w:color w:val="auto"/>
          <w:kern w:val="2"/>
          <w:sz w:val="32"/>
          <w:szCs w:val="32"/>
          <w:lang w:val="en-US" w:eastAsia="zh-CN" w:bidi="ar-SA"/>
        </w:rPr>
        <w:t>文创产品。</w:t>
      </w:r>
      <w:r>
        <w:rPr>
          <w:rFonts w:hint="default" w:ascii="Times New Roman" w:hAnsi="Times New Roman" w:eastAsia="方正仿宋_GBK" w:cs="Times New Roman"/>
          <w:b w:val="0"/>
          <w:bCs/>
          <w:color w:val="auto"/>
          <w:sz w:val="32"/>
          <w:szCs w:val="32"/>
          <w:lang w:val="en-US" w:eastAsia="zh-CN"/>
        </w:rPr>
        <w:t>“滇中水城·菌乡易门”文旅品牌影响力得到进一步提升。</w:t>
      </w:r>
    </w:p>
    <w:bookmarkEnd w:id="0"/>
    <w:p w14:paraId="2CE3DFF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bookmarkStart w:id="1" w:name="OLE_LINK23"/>
      <w:r>
        <w:rPr>
          <w:rFonts w:hint="eastAsia" w:ascii="Times New Roman" w:hAnsi="Times New Roman" w:eastAsia="方正楷体_GBK" w:cs="Times New Roman"/>
          <w:b w:val="0"/>
          <w:bCs w:val="0"/>
          <w:color w:val="auto"/>
          <w:sz w:val="32"/>
          <w:szCs w:val="32"/>
          <w:lang w:val="en-US" w:eastAsia="zh-CN"/>
        </w:rPr>
        <w:t>2</w:t>
      </w:r>
      <w:r>
        <w:rPr>
          <w:rFonts w:hint="default" w:ascii="Times New Roman" w:hAnsi="Times New Roman" w:eastAsia="方正楷体_GBK" w:cs="Times New Roman"/>
          <w:b w:val="0"/>
          <w:bCs w:val="0"/>
          <w:color w:val="auto"/>
          <w:sz w:val="32"/>
          <w:szCs w:val="32"/>
          <w:lang w:val="en-US" w:eastAsia="zh-CN"/>
        </w:rPr>
        <w:t>.提升公共服务水平。</w:t>
      </w:r>
      <w:r>
        <w:rPr>
          <w:rFonts w:hint="default" w:ascii="Times New Roman" w:hAnsi="Times New Roman" w:eastAsia="方正仿宋_GBK" w:cs="Times New Roman"/>
          <w:b w:val="0"/>
          <w:bCs w:val="0"/>
          <w:color w:val="auto"/>
          <w:sz w:val="32"/>
          <w:szCs w:val="32"/>
          <w:lang w:val="en-US" w:eastAsia="zh-CN"/>
        </w:rPr>
        <w:t>一是</w:t>
      </w:r>
      <w:r>
        <w:rPr>
          <w:rFonts w:hint="default" w:ascii="Times New Roman" w:hAnsi="Times New Roman" w:eastAsia="方正仿宋_GBK" w:cs="Times New Roman"/>
          <w:color w:val="auto"/>
          <w:sz w:val="32"/>
          <w:szCs w:val="32"/>
          <w:lang w:val="en-US" w:eastAsia="zh-CN"/>
        </w:rPr>
        <w:t>落实两馆一站免费开放。开展“文化馆服务宣传周”系列活动，开展美术、书法、声乐、舞蹈培训等各类培训23期，培训学生共计6000余人次。举办“美丽乡愁·菌乡易门”美术、书法、摄影优秀作品展，“欢聚菌乡易门·共享康健水城”群众性广场舞健身操大赛，</w:t>
      </w:r>
      <w:r>
        <w:rPr>
          <w:rFonts w:hint="default" w:ascii="Times New Roman" w:hAnsi="Times New Roman" w:eastAsia="方正仿宋_GBK" w:cs="Times New Roman"/>
          <w:b w:val="0"/>
          <w:bCs w:val="0"/>
          <w:color w:val="auto"/>
          <w:sz w:val="32"/>
          <w:szCs w:val="32"/>
          <w:lang w:val="en-US" w:eastAsia="zh-CN"/>
        </w:rPr>
        <w:t>易门县全民阅读活动启动仪式。推进“书香易门”建设，开展全民阅读推广活动20余次</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开展“写春联 迎新春 送祝福”活动10场次，书送春联2000余副，福字400个。</w:t>
      </w:r>
      <w:r>
        <w:rPr>
          <w:rFonts w:hint="default" w:ascii="Times New Roman" w:hAnsi="Times New Roman" w:eastAsia="方正仿宋_GBK" w:cs="Times New Roman"/>
          <w:b w:val="0"/>
          <w:bCs w:val="0"/>
          <w:color w:val="auto"/>
          <w:sz w:val="32"/>
          <w:szCs w:val="32"/>
          <w:highlight w:val="none"/>
          <w:lang w:val="en-US" w:eastAsia="zh-CN"/>
        </w:rPr>
        <w:t>1-12月图书馆共接待读者75117人、书籍流通126403册次，歌德电子图书借阅机、博看微刊、超星电子书数据库访问量37865人次、在线阅读41275册次。二是开展文化惠民演出。举办“我们的中国梦文化进万家—红色文艺轻骑兵戏曲进乡村”等各类文化惠民演出活动103场，观众41万人。三是推进“百千万文化”工程。完成云南省文化站评估定级工作，评出3个特级站、2个一级站、2个二级站。申报公共文化新空间6个，纳入文化馆图书馆总分馆体系的公共文化新空间3个。积极开展免费开放进校园、进机关、进企业、进社区文艺骨干业务培训工作，培训业余文艺爱好者6000余人次。四是开展全民艺术普及数字资源建设。平台上传文化资讯157条，文化活动7次，在线展览2次、文化直播2场，共发布志愿者服务项目41个，开展服务284次，服务人次近60万人次。五是开展文艺创作。创作花灯小戏《他们都是大英雄》等9个文艺节目，歌曲《吃菌你就来易门》获“有一种叫云南的生活——首届玉溪市云南民歌大家唱”二等奖、舞蹈《赞易门》获“有一种叫云南的生活——首届玉溪市云南舞蹈大家跳”三等奖。花灯小戏《他们都是大英雄》荣获第六届“彩云奖”入围奖；花灯小戏《皮影新韵》荣获第十届花灯滇剧艺术周音乐创作奖。</w:t>
      </w:r>
    </w:p>
    <w:bookmarkEnd w:id="1"/>
    <w:p w14:paraId="7D13176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firstLine="684" w:firstLineChars="200"/>
        <w:jc w:val="left"/>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pacing w:val="11"/>
          <w:sz w:val="32"/>
          <w:szCs w:val="32"/>
          <w:lang w:val="en-US" w:eastAsia="zh-CN"/>
        </w:rPr>
        <w:t>3</w:t>
      </w:r>
      <w:r>
        <w:rPr>
          <w:rFonts w:hint="default" w:ascii="Times New Roman" w:hAnsi="Times New Roman" w:eastAsia="方正仿宋_GBK" w:cs="Times New Roman"/>
          <w:color w:val="auto"/>
          <w:spacing w:val="11"/>
          <w:sz w:val="32"/>
          <w:szCs w:val="32"/>
          <w:lang w:val="en-US" w:eastAsia="zh-CN"/>
        </w:rPr>
        <w:t>.</w:t>
      </w:r>
      <w:r>
        <w:rPr>
          <w:rFonts w:hint="default" w:ascii="Times New Roman" w:hAnsi="Times New Roman" w:eastAsia="方正楷体_GBK" w:cs="Times New Roman"/>
          <w:color w:val="auto"/>
          <w:sz w:val="32"/>
          <w:szCs w:val="32"/>
          <w:lang w:val="en-US" w:eastAsia="zh-CN"/>
        </w:rPr>
        <w:t>抓好文化遗产保护传承。</w:t>
      </w:r>
      <w:r>
        <w:rPr>
          <w:rFonts w:hint="default" w:ascii="Times New Roman" w:hAnsi="Times New Roman" w:eastAsia="方正仿宋_GBK" w:cs="Times New Roman"/>
          <w:b w:val="0"/>
          <w:bCs w:val="0"/>
          <w:color w:val="auto"/>
          <w:sz w:val="32"/>
          <w:szCs w:val="32"/>
          <w:lang w:val="en-US" w:eastAsia="zh-CN"/>
        </w:rPr>
        <w:t>一是</w:t>
      </w:r>
      <w:r>
        <w:rPr>
          <w:rFonts w:hint="default" w:ascii="Times New Roman" w:hAnsi="Times New Roman" w:eastAsia="方正仿宋_GBK" w:cs="Times New Roman"/>
          <w:color w:val="auto"/>
          <w:sz w:val="32"/>
          <w:szCs w:val="32"/>
          <w:lang w:val="en-US" w:eastAsia="zh-CN"/>
        </w:rPr>
        <w:t>举办春节、“二月二”传统戏会非遗展示展演活动，与云南省非物质文化遗产保护中心联合举办云南省非物质文化遗产巡展活动，来自云南省13个州（市）及我县共59个非物质文化遗产项目及传承人参加展示展销活动。组织我县6名省级非遗项目传承人参加省市非遗巡展。</w:t>
      </w:r>
      <w:r>
        <w:rPr>
          <w:rFonts w:hint="default" w:ascii="Times New Roman" w:hAnsi="Times New Roman" w:eastAsia="方正仿宋_GBK" w:cs="Times New Roman"/>
          <w:b w:val="0"/>
          <w:bCs w:val="0"/>
          <w:color w:val="auto"/>
          <w:sz w:val="32"/>
          <w:szCs w:val="32"/>
          <w:lang w:val="en-US" w:eastAsia="zh-CN"/>
        </w:rPr>
        <w:t>二是</w:t>
      </w:r>
      <w:r>
        <w:rPr>
          <w:rFonts w:hint="default" w:ascii="Times New Roman" w:hAnsi="Times New Roman" w:eastAsia="方正仿宋_GBK" w:cs="Times New Roman"/>
          <w:color w:val="auto"/>
          <w:sz w:val="32"/>
          <w:szCs w:val="32"/>
          <w:lang w:val="en-US" w:eastAsia="zh-CN"/>
        </w:rPr>
        <w:t>开展非遗普查，申报评审第四批县级非遗项目24个，申报玉溪市第七批市级非遗代表性项目4个。</w:t>
      </w:r>
      <w:r>
        <w:rPr>
          <w:rFonts w:hint="default" w:ascii="Times New Roman" w:hAnsi="Times New Roman" w:eastAsia="方正仿宋_GBK" w:cs="Times New Roman"/>
          <w:b w:val="0"/>
          <w:bCs w:val="0"/>
          <w:color w:val="auto"/>
          <w:sz w:val="32"/>
          <w:szCs w:val="32"/>
          <w:lang w:val="en-US" w:eastAsia="zh-CN"/>
        </w:rPr>
        <w:t>三是</w:t>
      </w:r>
      <w:r>
        <w:rPr>
          <w:rFonts w:hint="default" w:ascii="Times New Roman" w:hAnsi="Times New Roman" w:eastAsia="方正仿宋_GBK" w:cs="Times New Roman"/>
          <w:color w:val="auto"/>
          <w:sz w:val="32"/>
          <w:szCs w:val="32"/>
          <w:lang w:val="en-US" w:eastAsia="zh-CN"/>
        </w:rPr>
        <w:t>将21种非遗产品列为非遗“三进”产品并进驻A级景区和星级酒店。申报市级非遗工坊1家，非遗伴手礼2种，拍摄《小城故事》之易门味道—人间至味是团圆。配合县政协开展《玉溪非遗》易门篇征集和《易门金石录》石刻、铭文征集和图书编辑工作。</w:t>
      </w:r>
      <w:r>
        <w:rPr>
          <w:rFonts w:hint="default" w:ascii="Times New Roman" w:hAnsi="Times New Roman" w:eastAsia="方正仿宋_GBK" w:cs="Times New Roman"/>
          <w:b w:val="0"/>
          <w:bCs w:val="0"/>
          <w:color w:val="auto"/>
          <w:sz w:val="32"/>
          <w:szCs w:val="32"/>
          <w:lang w:val="en-US" w:eastAsia="zh-CN"/>
        </w:rPr>
        <w:t>四是</w:t>
      </w:r>
      <w:r>
        <w:rPr>
          <w:rFonts w:hint="default" w:ascii="Times New Roman" w:hAnsi="Times New Roman" w:eastAsia="方正仿宋_GBK" w:cs="Times New Roman"/>
          <w:color w:val="auto"/>
          <w:sz w:val="32"/>
          <w:szCs w:val="32"/>
          <w:lang w:val="en-US" w:eastAsia="zh-CN"/>
        </w:rPr>
        <w:t>根据国家、省、市第四次全国文物普查工作要求，成立了以县委、县政府分管领导为双组长的普查工作领导小组及普查办公室，制定了《易门县第四次全国文物普查工作实施方案》和《易门县第四次全国文物普查宣传工作方案》，召开了动员部署会，组建普查专业队伍1支，开展了易门县不可移动文物线索征集和志愿者招募工作，为全面做好第四次全国文物普查工作提供了基础保障。目前，普查工作已进入实地调查阶段，已完成28处三普文物点的复核工作。开展文物安全检查10次，排查辖区内革命遗址、革命文物安全隐患，共发现23个文物安全隐患，8个隐患已整改完成，15处隐患持续整改中。持续推进省保单位大营永宁寺、易门龙泉寺整体修缮工程的后续审计、验收工作。开展安全宣传教育，积极利用日常文物安全检查张贴“文物建筑消防安全管理十项规定”，给文保单位管理者、使用者普及文物消防安全知识。利用赶集日、防灾减灾日等，通过文物宣传展板展示、发放宣传单、现场解读等方式，向我县人民群众普及文物保护法律法规，呼吁大家共同参与文物保护。年内共设置展板40块，展出图片100余幅，发放《中华人民共和国文物保护法》、《消防法》等宣传资料500余份。</w:t>
      </w:r>
    </w:p>
    <w:p w14:paraId="6E2F2B2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84" w:firstLineChars="200"/>
        <w:jc w:val="left"/>
        <w:textAlignment w:val="auto"/>
        <w:rPr>
          <w:rFonts w:hint="eastAsia"/>
        </w:rPr>
      </w:pPr>
      <w:r>
        <w:rPr>
          <w:rFonts w:hint="eastAsia" w:ascii="方正楷体_GBK" w:hAnsi="方正楷体_GBK" w:eastAsia="方正楷体_GBK" w:cs="方正楷体_GBK"/>
          <w:color w:val="auto"/>
          <w:spacing w:val="11"/>
          <w:sz w:val="32"/>
          <w:szCs w:val="32"/>
          <w:lang w:val="en-US" w:eastAsia="zh-CN"/>
        </w:rPr>
        <w:t>4.强化文旅市场管理。</w:t>
      </w:r>
      <w:r>
        <w:rPr>
          <w:rFonts w:hint="default" w:ascii="Times New Roman" w:hAnsi="Times New Roman" w:eastAsia="方正仿宋_GBK" w:cs="Times New Roman"/>
          <w:b w:val="0"/>
          <w:bCs w:val="0"/>
          <w:color w:val="auto"/>
          <w:kern w:val="2"/>
          <w:sz w:val="32"/>
          <w:szCs w:val="32"/>
          <w:lang w:val="en-US" w:eastAsia="zh-CN" w:bidi="ar-SA"/>
        </w:rPr>
        <w:t>完成文化市场29家经营主体年报工作，将涉及文物的2个行政许可事项纳入“一颗印章管审批”，将4个行政处罚职权赋予乡镇（街道），建立文旅市场检查对象名录库和执法检查人员名录库。</w:t>
      </w:r>
      <w:r>
        <w:rPr>
          <w:rFonts w:hint="default" w:ascii="Times New Roman" w:hAnsi="Times New Roman" w:eastAsia="方正仿宋_GBK" w:cs="Times New Roman"/>
          <w:color w:val="auto"/>
          <w:sz w:val="32"/>
          <w:szCs w:val="32"/>
          <w:lang w:val="en-US" w:eastAsia="zh-CN"/>
        </w:rPr>
        <w:t>完成</w:t>
      </w:r>
      <w:bookmarkStart w:id="3" w:name="_GoBack"/>
      <w:bookmarkEnd w:id="3"/>
      <w:r>
        <w:rPr>
          <w:rFonts w:hint="eastAsia" w:ascii="Times New Roman" w:hAnsi="Times New Roman" w:eastAsia="方正仿宋_GBK" w:cs="Times New Roman"/>
          <w:color w:val="auto"/>
          <w:sz w:val="32"/>
          <w:szCs w:val="32"/>
          <w:lang w:val="en-US" w:eastAsia="zh-CN"/>
        </w:rPr>
        <w:t>“双随机、一公开”</w:t>
      </w:r>
      <w:r>
        <w:rPr>
          <w:rFonts w:hint="default" w:ascii="Times New Roman" w:hAnsi="Times New Roman" w:eastAsia="方正仿宋_GBK" w:cs="Times New Roman"/>
          <w:color w:val="auto"/>
          <w:sz w:val="32"/>
          <w:szCs w:val="32"/>
          <w:lang w:val="en-US" w:eastAsia="zh-CN"/>
        </w:rPr>
        <w:t>联合检查任务1个。编制公布11个行政许可事项清单及行政许可事项实施规范和其他政务服务事项，办理行政审批事项9件。</w:t>
      </w:r>
      <w:bookmarkStart w:id="2" w:name="OLE_LINK19"/>
      <w:r>
        <w:rPr>
          <w:rFonts w:hint="default" w:ascii="Times New Roman" w:hAnsi="Times New Roman" w:eastAsia="方正仿宋_GBK" w:cs="Times New Roman"/>
          <w:color w:val="auto"/>
          <w:sz w:val="32"/>
          <w:szCs w:val="32"/>
          <w:lang w:val="en-US" w:eastAsia="zh-CN"/>
        </w:rPr>
        <w:t>开展“扫黄打非”专项行动4次</w:t>
      </w:r>
      <w:r>
        <w:rPr>
          <w:rFonts w:hint="default" w:ascii="Times New Roman" w:hAnsi="Times New Roman" w:eastAsia="方正楷体_GBK" w:cs="Times New Roman"/>
          <w:b w:val="0"/>
          <w:bCs w:val="0"/>
          <w:i w:val="0"/>
          <w:caps w:val="0"/>
          <w:color w:val="auto"/>
          <w:spacing w:val="0"/>
          <w:sz w:val="32"/>
          <w:szCs w:val="32"/>
          <w:shd w:val="clear" w:color="auto" w:fill="FFFFFF"/>
          <w:lang w:eastAsia="zh-CN"/>
        </w:rPr>
        <w:t>、</w:t>
      </w:r>
      <w:r>
        <w:rPr>
          <w:rFonts w:hint="default" w:ascii="Times New Roman" w:hAnsi="Times New Roman" w:eastAsia="方正仿宋_GBK" w:cs="Times New Roman"/>
          <w:color w:val="auto"/>
          <w:sz w:val="32"/>
          <w:szCs w:val="32"/>
          <w:lang w:val="en-US" w:eastAsia="zh-CN"/>
        </w:rPr>
        <w:t>宣传活动5次，检查文旅经营主体68家次，没收盗版书籍136册。</w:t>
      </w:r>
      <w:r>
        <w:rPr>
          <w:rFonts w:hint="default" w:ascii="Times New Roman" w:hAnsi="Times New Roman" w:eastAsia="方正仿宋_GBK" w:cs="Times New Roman"/>
          <w:b w:val="0"/>
          <w:bCs w:val="0"/>
          <w:color w:val="auto"/>
          <w:kern w:val="2"/>
          <w:sz w:val="32"/>
          <w:szCs w:val="32"/>
          <w:lang w:val="en-US" w:eastAsia="zh-CN" w:bidi="ar-SA"/>
        </w:rPr>
        <w:t>开展“利剑护蕾”专项行动清理整治3次，梳理公布我局</w:t>
      </w:r>
      <w:r>
        <w:rPr>
          <w:rFonts w:hint="default" w:ascii="Times New Roman" w:hAnsi="Times New Roman" w:eastAsia="方正仿宋_GBK" w:cs="Times New Roman"/>
          <w:color w:val="auto"/>
          <w:sz w:val="32"/>
          <w:szCs w:val="32"/>
          <w:lang w:val="en-US" w:eastAsia="zh-CN"/>
        </w:rPr>
        <w:t>“清朗∙2024年暑期未成年人网络环境整治”专项行动</w:t>
      </w:r>
      <w:r>
        <w:rPr>
          <w:rFonts w:hint="default" w:ascii="Times New Roman" w:hAnsi="Times New Roman" w:eastAsia="方正仿宋_GBK" w:cs="Times New Roman"/>
          <w:b w:val="0"/>
          <w:bCs w:val="0"/>
          <w:color w:val="auto"/>
          <w:kern w:val="2"/>
          <w:sz w:val="32"/>
          <w:szCs w:val="32"/>
          <w:lang w:val="en-US" w:eastAsia="zh-CN" w:bidi="ar-SA"/>
        </w:rPr>
        <w:t>政务服务事项。</w:t>
      </w:r>
      <w:bookmarkEnd w:id="2"/>
      <w:r>
        <w:rPr>
          <w:rFonts w:hint="default" w:ascii="Times New Roman" w:hAnsi="Times New Roman" w:eastAsia="方正仿宋_GBK" w:cs="Times New Roman"/>
          <w:b w:val="0"/>
          <w:bCs w:val="0"/>
          <w:color w:val="auto"/>
          <w:kern w:val="2"/>
          <w:sz w:val="32"/>
          <w:szCs w:val="32"/>
          <w:lang w:val="en-US" w:eastAsia="zh-CN" w:bidi="ar-SA"/>
        </w:rPr>
        <w:t>年内</w:t>
      </w:r>
      <w:r>
        <w:rPr>
          <w:rFonts w:hint="default"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color w:val="auto"/>
          <w:sz w:val="32"/>
          <w:szCs w:val="32"/>
        </w:rPr>
        <w:t>开展文化市场检查</w:t>
      </w:r>
      <w:r>
        <w:rPr>
          <w:rFonts w:hint="default" w:ascii="Times New Roman" w:hAnsi="Times New Roman" w:eastAsia="方正仿宋_GBK" w:cs="Times New Roman"/>
          <w:color w:val="auto"/>
          <w:sz w:val="32"/>
          <w:szCs w:val="32"/>
          <w:lang w:val="en-US" w:eastAsia="zh-CN"/>
        </w:rPr>
        <w:t>24</w:t>
      </w:r>
      <w:r>
        <w:rPr>
          <w:rFonts w:hint="default" w:ascii="Times New Roman" w:hAnsi="Times New Roman" w:eastAsia="方正仿宋_GBK" w:cs="Times New Roman"/>
          <w:color w:val="auto"/>
          <w:sz w:val="32"/>
          <w:szCs w:val="32"/>
        </w:rPr>
        <w:t>次，联合公安、市场监管、环保等部门开展联合执法检查1</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次，出动执法人员</w:t>
      </w:r>
      <w:r>
        <w:rPr>
          <w:rFonts w:hint="default" w:ascii="Times New Roman" w:hAnsi="Times New Roman" w:eastAsia="方正仿宋_GBK" w:cs="Times New Roman"/>
          <w:color w:val="auto"/>
          <w:sz w:val="32"/>
          <w:szCs w:val="32"/>
          <w:lang w:val="en-US" w:eastAsia="zh-CN"/>
        </w:rPr>
        <w:t>98</w:t>
      </w:r>
      <w:r>
        <w:rPr>
          <w:rFonts w:hint="default" w:ascii="Times New Roman" w:hAnsi="Times New Roman" w:eastAsia="方正仿宋_GBK" w:cs="Times New Roman"/>
          <w:color w:val="auto"/>
          <w:sz w:val="32"/>
          <w:szCs w:val="32"/>
        </w:rPr>
        <w:t>人次，检查文化市场经营单位</w:t>
      </w:r>
      <w:r>
        <w:rPr>
          <w:rFonts w:hint="default" w:ascii="Times New Roman" w:hAnsi="Times New Roman" w:eastAsia="方正仿宋_GBK" w:cs="Times New Roman"/>
          <w:color w:val="auto"/>
          <w:sz w:val="32"/>
          <w:szCs w:val="32"/>
          <w:lang w:val="en-US" w:eastAsia="zh-CN"/>
        </w:rPr>
        <w:t>196</w:t>
      </w:r>
      <w:r>
        <w:rPr>
          <w:rFonts w:hint="default" w:ascii="Times New Roman" w:hAnsi="Times New Roman" w:eastAsia="方正仿宋_GBK" w:cs="Times New Roman"/>
          <w:color w:val="auto"/>
          <w:sz w:val="32"/>
          <w:szCs w:val="32"/>
        </w:rPr>
        <w:t>家次，立案调查5件，办结5件，罚没43434元。</w:t>
      </w:r>
      <w:r>
        <w:rPr>
          <w:rFonts w:hint="default" w:ascii="Times New Roman" w:hAnsi="Times New Roman" w:eastAsia="方正仿宋_GBK" w:cs="Times New Roman"/>
          <w:b w:val="0"/>
          <w:bCs w:val="0"/>
          <w:color w:val="auto"/>
          <w:sz w:val="32"/>
          <w:szCs w:val="32"/>
          <w:lang w:val="en-US" w:eastAsia="zh-CN"/>
        </w:rPr>
        <w:t>开展旅游市场检查46次，出动检查人员198人次，检查景区景点、星级酒店、旅行社及服务网点等101家次，</w:t>
      </w:r>
      <w:r>
        <w:rPr>
          <w:rFonts w:hint="default" w:ascii="Times New Roman" w:hAnsi="Times New Roman" w:eastAsia="方正仿宋_GBK" w:cs="Times New Roman"/>
          <w:color w:val="auto"/>
          <w:sz w:val="32"/>
          <w:szCs w:val="32"/>
        </w:rPr>
        <w:t>其中联合检查</w:t>
      </w:r>
      <w:r>
        <w:rPr>
          <w:rFonts w:hint="default" w:ascii="Times New Roman" w:hAnsi="Times New Roman" w:eastAsia="方正仿宋_GBK" w:cs="Times New Roman"/>
          <w:color w:val="auto"/>
          <w:sz w:val="32"/>
          <w:szCs w:val="32"/>
          <w:lang w:val="en-US" w:eastAsia="zh-CN"/>
        </w:rPr>
        <w:t>12次，</w:t>
      </w:r>
      <w:r>
        <w:rPr>
          <w:rFonts w:hint="default" w:ascii="Times New Roman" w:hAnsi="Times New Roman" w:eastAsia="方正仿宋_GBK" w:cs="Times New Roman"/>
          <w:color w:val="auto"/>
          <w:sz w:val="32"/>
          <w:szCs w:val="32"/>
        </w:rPr>
        <w:t>妥善处理旅游投诉</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起</w:t>
      </w:r>
      <w:r>
        <w:rPr>
          <w:rFonts w:hint="default" w:ascii="Times New Roman" w:hAnsi="Times New Roman" w:eastAsia="方正仿宋_GBK" w:cs="Times New Roman"/>
          <w:color w:val="auto"/>
          <w:sz w:val="32"/>
          <w:szCs w:val="32"/>
          <w:lang w:eastAsia="zh-CN"/>
        </w:rPr>
        <w:t>。</w:t>
      </w:r>
    </w:p>
    <w:p w14:paraId="3C5F5D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二、预算单位基本情况</w:t>
      </w:r>
    </w:p>
    <w:p w14:paraId="19FDF6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我部门</w:t>
      </w:r>
      <w:r>
        <w:rPr>
          <w:rFonts w:hint="default" w:ascii="Times New Roman" w:hAnsi="Times New Roman" w:eastAsia="方正仿宋_GBK" w:cs="Times New Roman"/>
          <w:sz w:val="32"/>
          <w:szCs w:val="32"/>
        </w:rPr>
        <w:t>编制202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年部门预算单位共1个。其中：财政全额供给单位1个、差额供给单位0个、定额补助单位0个、自收自支单位0个。财政全额供给单位中行政单位1个、参公单位0个、事业单位0个。截止202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年12月统计，部门基本情况如下：</w:t>
      </w:r>
    </w:p>
    <w:p w14:paraId="1F14B8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在职人员编制16人，其中：行政编制6人，工勤人员编制0人，事业编制10人。在职实有10人，其中：财政全额保障10人，财政差额补助0人，财政专户资金、单位资金保障0人。</w:t>
      </w:r>
    </w:p>
    <w:p w14:paraId="1C391E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离退休人员9人，其中：离休0人，退休9人。</w:t>
      </w:r>
    </w:p>
    <w:p w14:paraId="4CFCE1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车辆编制1辆，实有车辆1辆</w:t>
      </w:r>
      <w:r>
        <w:rPr>
          <w:rFonts w:hint="eastAsia" w:ascii="Times New Roman" w:hAnsi="Times New Roman" w:eastAsia="方正仿宋_GBK" w:cs="Times New Roman"/>
          <w:sz w:val="32"/>
          <w:szCs w:val="32"/>
          <w:lang w:eastAsia="zh-CN"/>
        </w:rPr>
        <w:t>，超编</w:t>
      </w:r>
      <w:r>
        <w:rPr>
          <w:rFonts w:hint="eastAsia" w:ascii="Times New Roman" w:hAnsi="Times New Roman" w:eastAsia="方正仿宋_GBK" w:cs="Times New Roman"/>
          <w:sz w:val="32"/>
          <w:szCs w:val="32"/>
          <w:lang w:val="en-US" w:eastAsia="zh-CN"/>
        </w:rPr>
        <w:t>0辆。</w:t>
      </w:r>
    </w:p>
    <w:p w14:paraId="12A247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三、预算单位收入情况</w:t>
      </w:r>
    </w:p>
    <w:p w14:paraId="0B44AE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（一）部门财务收入情况</w:t>
      </w:r>
    </w:p>
    <w:p w14:paraId="0FDF13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年部门财务总收入</w:t>
      </w:r>
      <w:r>
        <w:rPr>
          <w:rFonts w:hint="eastAsia" w:ascii="Times New Roman" w:hAnsi="Times New Roman" w:eastAsia="方正仿宋_GBK" w:cs="Times New Roman"/>
          <w:sz w:val="32"/>
          <w:szCs w:val="32"/>
          <w:lang w:val="en-US" w:eastAsia="zh-CN"/>
        </w:rPr>
        <w:t>349.12</w:t>
      </w:r>
      <w:r>
        <w:rPr>
          <w:rFonts w:hint="default" w:ascii="Times New Roman" w:hAnsi="Times New Roman" w:eastAsia="方正仿宋_GBK" w:cs="Times New Roman"/>
          <w:sz w:val="32"/>
          <w:szCs w:val="32"/>
        </w:rPr>
        <w:t>万元，其中：一般公共预算</w:t>
      </w:r>
      <w:r>
        <w:rPr>
          <w:rFonts w:hint="eastAsia" w:ascii="Times New Roman" w:hAnsi="Times New Roman" w:eastAsia="方正仿宋_GBK" w:cs="Times New Roman"/>
          <w:sz w:val="32"/>
          <w:szCs w:val="32"/>
          <w:lang w:val="en-US" w:eastAsia="zh-CN"/>
        </w:rPr>
        <w:t>349.12</w:t>
      </w:r>
      <w:r>
        <w:rPr>
          <w:rFonts w:hint="default" w:ascii="Times New Roman" w:hAnsi="Times New Roman" w:eastAsia="方正仿宋_GBK" w:cs="Times New Roman"/>
          <w:sz w:val="32"/>
          <w:szCs w:val="32"/>
        </w:rPr>
        <w:t>万元，政府性基金0.00万元，国有资本经营收益0.00万元，财政专户管理资金收入0.00万元，事业收入0.00万元，事业单位经营收入0.00万元，上级补助收入0.00万元，附属单位上缴收入0.00万元，其他收入0.00万元。</w:t>
      </w:r>
    </w:p>
    <w:p w14:paraId="2A02F7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与上年同口径相比</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245.23</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41.26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rPr>
        <w:t>的主要原因是：</w:t>
      </w:r>
      <w:r>
        <w:rPr>
          <w:rFonts w:hint="eastAsia" w:ascii="Times New Roman" w:hAnsi="Times New Roman" w:eastAsia="方正仿宋_GBK" w:cs="Times New Roman"/>
          <w:sz w:val="32"/>
          <w:szCs w:val="32"/>
          <w:lang w:eastAsia="zh-CN"/>
        </w:rPr>
        <w:t>项目建设减少，项目经费预算减少。</w:t>
      </w:r>
    </w:p>
    <w:p w14:paraId="48318A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（二）财政拨款收入情况</w:t>
      </w:r>
    </w:p>
    <w:p w14:paraId="50AFE7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年部门财政拨款收入</w:t>
      </w:r>
      <w:r>
        <w:rPr>
          <w:rFonts w:hint="eastAsia" w:ascii="Times New Roman" w:hAnsi="Times New Roman" w:eastAsia="方正仿宋_GBK" w:cs="Times New Roman"/>
          <w:sz w:val="32"/>
          <w:szCs w:val="32"/>
          <w:lang w:val="en-US" w:eastAsia="zh-CN"/>
        </w:rPr>
        <w:t>349.12</w:t>
      </w:r>
      <w:r>
        <w:rPr>
          <w:rFonts w:hint="default" w:ascii="Times New Roman" w:hAnsi="Times New Roman" w:eastAsia="方正仿宋_GBK" w:cs="Times New Roman"/>
          <w:sz w:val="32"/>
          <w:szCs w:val="32"/>
        </w:rPr>
        <w:t>万元，其中</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本年收入</w:t>
      </w:r>
      <w:r>
        <w:rPr>
          <w:rFonts w:hint="eastAsia" w:ascii="Times New Roman" w:hAnsi="Times New Roman" w:eastAsia="方正仿宋_GBK" w:cs="Times New Roman"/>
          <w:sz w:val="32"/>
          <w:szCs w:val="32"/>
          <w:lang w:val="en-US" w:eastAsia="zh-CN"/>
        </w:rPr>
        <w:t>349.12</w:t>
      </w:r>
      <w:r>
        <w:rPr>
          <w:rFonts w:hint="default" w:ascii="Times New Roman" w:hAnsi="Times New Roman" w:eastAsia="方正仿宋_GBK" w:cs="Times New Roman"/>
          <w:sz w:val="32"/>
          <w:szCs w:val="32"/>
        </w:rPr>
        <w:t>万元，上年结转收入0.00万元。本年收入中，一般公共预算财政拨款</w:t>
      </w:r>
      <w:r>
        <w:rPr>
          <w:rFonts w:hint="eastAsia" w:ascii="Times New Roman" w:hAnsi="Times New Roman" w:eastAsia="方正仿宋_GBK" w:cs="Times New Roman"/>
          <w:sz w:val="32"/>
          <w:szCs w:val="32"/>
          <w:lang w:val="en-US" w:eastAsia="zh-CN"/>
        </w:rPr>
        <w:t>349.12</w:t>
      </w:r>
      <w:r>
        <w:rPr>
          <w:rFonts w:hint="default" w:ascii="Times New Roman" w:hAnsi="Times New Roman" w:eastAsia="方正仿宋_GBK" w:cs="Times New Roman"/>
          <w:sz w:val="32"/>
          <w:szCs w:val="32"/>
        </w:rPr>
        <w:t>万元，政府性基金预算财政拨款0.00万元，国有资本经营收益财政拨款0.00万元。</w:t>
      </w:r>
    </w:p>
    <w:p w14:paraId="38E68F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与上年同口径相比部门财政拨款收入</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245.23</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41.26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rPr>
        <w:t>的主要原因是：</w:t>
      </w:r>
      <w:r>
        <w:rPr>
          <w:rFonts w:hint="eastAsia" w:ascii="Times New Roman" w:hAnsi="Times New Roman" w:eastAsia="方正仿宋_GBK" w:cs="Times New Roman"/>
          <w:sz w:val="32"/>
          <w:szCs w:val="32"/>
          <w:lang w:eastAsia="zh-CN"/>
        </w:rPr>
        <w:t>项目建设减少，项目经费预算减少。</w:t>
      </w:r>
    </w:p>
    <w:p w14:paraId="060D93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四、预算单位支出情况</w:t>
      </w:r>
    </w:p>
    <w:p w14:paraId="57DAD5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年部门预算总支出</w:t>
      </w:r>
      <w:r>
        <w:rPr>
          <w:rFonts w:hint="eastAsia" w:ascii="Times New Roman" w:hAnsi="Times New Roman" w:eastAsia="方正仿宋_GBK" w:cs="Times New Roman"/>
          <w:sz w:val="32"/>
          <w:szCs w:val="32"/>
          <w:lang w:val="en-US" w:eastAsia="zh-CN"/>
        </w:rPr>
        <w:t>349.12</w:t>
      </w:r>
      <w:r>
        <w:rPr>
          <w:rFonts w:hint="default" w:ascii="Times New Roman" w:hAnsi="Times New Roman" w:eastAsia="方正仿宋_GBK" w:cs="Times New Roman"/>
          <w:sz w:val="32"/>
          <w:szCs w:val="32"/>
        </w:rPr>
        <w:t>万元。财政拨款安排支出</w:t>
      </w:r>
      <w:r>
        <w:rPr>
          <w:rFonts w:hint="eastAsia" w:ascii="Times New Roman" w:hAnsi="Times New Roman" w:eastAsia="方正仿宋_GBK" w:cs="Times New Roman"/>
          <w:sz w:val="32"/>
          <w:szCs w:val="32"/>
          <w:lang w:val="en-US" w:eastAsia="zh-CN"/>
        </w:rPr>
        <w:t>349.12</w:t>
      </w:r>
      <w:r>
        <w:rPr>
          <w:rFonts w:hint="default" w:ascii="Times New Roman" w:hAnsi="Times New Roman" w:eastAsia="方正仿宋_GBK" w:cs="Times New Roman"/>
          <w:sz w:val="32"/>
          <w:szCs w:val="32"/>
        </w:rPr>
        <w:t>万元，其中，基本支出</w:t>
      </w:r>
      <w:r>
        <w:rPr>
          <w:rFonts w:hint="eastAsia" w:ascii="Times New Roman" w:hAnsi="Times New Roman" w:eastAsia="方正仿宋_GBK" w:cs="Times New Roman"/>
          <w:sz w:val="32"/>
          <w:szCs w:val="32"/>
          <w:lang w:val="en-US" w:eastAsia="zh-CN"/>
        </w:rPr>
        <w:t>332.07</w:t>
      </w:r>
      <w:r>
        <w:rPr>
          <w:rFonts w:hint="default" w:ascii="Times New Roman" w:hAnsi="Times New Roman" w:eastAsia="方正仿宋_GBK" w:cs="Times New Roman"/>
          <w:sz w:val="32"/>
          <w:szCs w:val="32"/>
        </w:rPr>
        <w:t>万元，与上年同口径相比</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52.56</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18.80</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rPr>
        <w:t>的主要原因是：</w:t>
      </w:r>
      <w:r>
        <w:rPr>
          <w:rFonts w:hint="eastAsia" w:ascii="Times New Roman" w:hAnsi="Times New Roman" w:eastAsia="方正仿宋_GBK" w:cs="Times New Roman"/>
          <w:sz w:val="32"/>
          <w:szCs w:val="32"/>
          <w:lang w:eastAsia="zh-CN"/>
        </w:rPr>
        <w:t>项目建设减少，项目经费预算减少</w:t>
      </w:r>
      <w:r>
        <w:rPr>
          <w:rFonts w:hint="default" w:ascii="Times New Roman" w:hAnsi="Times New Roman" w:eastAsia="方正仿宋_GBK" w:cs="Times New Roman"/>
          <w:sz w:val="32"/>
          <w:szCs w:val="32"/>
        </w:rPr>
        <w:t>；项目支出</w:t>
      </w:r>
      <w:r>
        <w:rPr>
          <w:rFonts w:hint="eastAsia" w:ascii="Times New Roman" w:hAnsi="Times New Roman" w:eastAsia="方正仿宋_GBK" w:cs="Times New Roman"/>
          <w:sz w:val="32"/>
          <w:szCs w:val="32"/>
          <w:lang w:val="en-US" w:eastAsia="zh-CN"/>
        </w:rPr>
        <w:t>17.05</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与上年同口径相比</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297.79</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94.58</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rPr>
        <w:t>的主要原因是：</w:t>
      </w:r>
      <w:r>
        <w:rPr>
          <w:rFonts w:hint="eastAsia" w:ascii="Times New Roman" w:hAnsi="Times New Roman" w:eastAsia="方正仿宋_GBK" w:cs="Times New Roman"/>
          <w:sz w:val="32"/>
          <w:szCs w:val="32"/>
          <w:lang w:eastAsia="zh-CN"/>
        </w:rPr>
        <w:t>项目建设减少，项目经费预算减少。</w:t>
      </w:r>
    </w:p>
    <w:p w14:paraId="29B03F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财政拨款安排支出按功能科目分类情况，主要用于：（1）文化旅游体育与传媒支出</w:t>
      </w:r>
      <w:r>
        <w:rPr>
          <w:rFonts w:hint="eastAsia" w:ascii="Times New Roman" w:hAnsi="Times New Roman" w:eastAsia="方正仿宋_GBK" w:cs="Times New Roman"/>
          <w:sz w:val="32"/>
          <w:szCs w:val="32"/>
          <w:lang w:val="en-US" w:eastAsia="zh-CN"/>
        </w:rPr>
        <w:t>271.87</w:t>
      </w:r>
      <w:r>
        <w:rPr>
          <w:rFonts w:hint="default" w:ascii="Times New Roman" w:hAnsi="Times New Roman" w:eastAsia="方正仿宋_GBK" w:cs="Times New Roman"/>
          <w:sz w:val="32"/>
          <w:szCs w:val="32"/>
        </w:rPr>
        <w:t>万元，其中：2070101行政运行</w:t>
      </w:r>
      <w:r>
        <w:rPr>
          <w:rFonts w:hint="eastAsia" w:ascii="Times New Roman" w:hAnsi="Times New Roman" w:eastAsia="方正仿宋_GBK" w:cs="Times New Roman"/>
          <w:sz w:val="32"/>
          <w:szCs w:val="32"/>
          <w:lang w:val="en-US" w:eastAsia="zh-CN"/>
        </w:rPr>
        <w:t>168.78</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val="en-US" w:eastAsia="zh-CN"/>
        </w:rPr>
        <w:t>2070109群众文化46.96万元，</w:t>
      </w:r>
      <w:r>
        <w:rPr>
          <w:rFonts w:hint="default" w:ascii="Times New Roman" w:hAnsi="Times New Roman" w:eastAsia="方正仿宋_GBK" w:cs="Times New Roman"/>
          <w:sz w:val="32"/>
          <w:szCs w:val="32"/>
        </w:rPr>
        <w:t>2070112文化和旅游市场管理</w:t>
      </w:r>
      <w:r>
        <w:rPr>
          <w:rFonts w:hint="eastAsia" w:ascii="Times New Roman" w:hAnsi="Times New Roman" w:eastAsia="方正仿宋_GBK" w:cs="Times New Roman"/>
          <w:sz w:val="32"/>
          <w:szCs w:val="32"/>
          <w:lang w:val="en-US" w:eastAsia="zh-CN"/>
        </w:rPr>
        <w:t>43.23</w:t>
      </w:r>
      <w:r>
        <w:rPr>
          <w:rFonts w:hint="default" w:ascii="Times New Roman" w:hAnsi="Times New Roman" w:eastAsia="方正仿宋_GBK" w:cs="Times New Roman"/>
          <w:sz w:val="32"/>
          <w:szCs w:val="32"/>
        </w:rPr>
        <w:t>万元，2070199其他文化和旅游支出</w:t>
      </w:r>
      <w:r>
        <w:rPr>
          <w:rFonts w:hint="eastAsia" w:ascii="Times New Roman" w:hAnsi="Times New Roman" w:eastAsia="方正仿宋_GBK" w:cs="Times New Roman"/>
          <w:sz w:val="32"/>
          <w:szCs w:val="32"/>
          <w:lang w:val="en-US" w:eastAsia="zh-CN"/>
        </w:rPr>
        <w:t>12.90</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（2）社会保障和就业支出</w:t>
      </w:r>
      <w:r>
        <w:rPr>
          <w:rFonts w:hint="eastAsia" w:ascii="Times New Roman" w:hAnsi="Times New Roman" w:eastAsia="方正仿宋_GBK" w:cs="Times New Roman"/>
          <w:sz w:val="32"/>
          <w:szCs w:val="32"/>
          <w:lang w:val="en-US" w:eastAsia="zh-CN"/>
        </w:rPr>
        <w:t>28.00</w:t>
      </w:r>
      <w:r>
        <w:rPr>
          <w:rFonts w:hint="default" w:ascii="Times New Roman" w:hAnsi="Times New Roman" w:eastAsia="方正仿宋_GBK" w:cs="Times New Roman"/>
          <w:sz w:val="32"/>
          <w:szCs w:val="32"/>
        </w:rPr>
        <w:t>万元，其中：2080505机关事业单位基本养老保险缴费支出</w:t>
      </w:r>
      <w:r>
        <w:rPr>
          <w:rFonts w:hint="eastAsia" w:ascii="Times New Roman" w:hAnsi="Times New Roman" w:eastAsia="方正仿宋_GBK" w:cs="Times New Roman"/>
          <w:sz w:val="32"/>
          <w:szCs w:val="32"/>
          <w:lang w:val="en-US" w:eastAsia="zh-CN"/>
        </w:rPr>
        <w:t>26.85</w:t>
      </w:r>
      <w:r>
        <w:rPr>
          <w:rFonts w:hint="default" w:ascii="Times New Roman" w:hAnsi="Times New Roman" w:eastAsia="方正仿宋_GBK" w:cs="Times New Roman"/>
          <w:sz w:val="32"/>
          <w:szCs w:val="32"/>
        </w:rPr>
        <w:t>万元，2080801死亡抚恤金1.</w:t>
      </w:r>
      <w:r>
        <w:rPr>
          <w:rFonts w:hint="eastAsia"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万元。（3）卫生健康支出</w:t>
      </w:r>
      <w:r>
        <w:rPr>
          <w:rFonts w:hint="eastAsia" w:ascii="Times New Roman" w:hAnsi="Times New Roman" w:eastAsia="方正仿宋_GBK" w:cs="Times New Roman"/>
          <w:sz w:val="32"/>
          <w:szCs w:val="32"/>
          <w:lang w:val="en-US" w:eastAsia="zh-CN"/>
        </w:rPr>
        <w:t>24.54</w:t>
      </w:r>
      <w:r>
        <w:rPr>
          <w:rFonts w:hint="default" w:ascii="Times New Roman" w:hAnsi="Times New Roman" w:eastAsia="方正仿宋_GBK" w:cs="Times New Roman"/>
          <w:sz w:val="32"/>
          <w:szCs w:val="32"/>
        </w:rPr>
        <w:t>万元，其中：2101101行政单位医疗</w:t>
      </w:r>
      <w:r>
        <w:rPr>
          <w:rFonts w:hint="eastAsia" w:ascii="Times New Roman" w:hAnsi="Times New Roman" w:eastAsia="方正仿宋_GBK" w:cs="Times New Roman"/>
          <w:sz w:val="32"/>
          <w:szCs w:val="32"/>
          <w:lang w:val="en-US" w:eastAsia="zh-CN"/>
        </w:rPr>
        <w:t>10.71</w:t>
      </w:r>
      <w:r>
        <w:rPr>
          <w:rFonts w:hint="default" w:ascii="Times New Roman" w:hAnsi="Times New Roman" w:eastAsia="方正仿宋_GBK" w:cs="Times New Roman"/>
          <w:sz w:val="32"/>
          <w:szCs w:val="32"/>
        </w:rPr>
        <w:t>万元，2101102事业单位医疗</w:t>
      </w:r>
      <w:r>
        <w:rPr>
          <w:rFonts w:hint="eastAsia" w:ascii="Times New Roman" w:hAnsi="Times New Roman" w:eastAsia="方正仿宋_GBK" w:cs="Times New Roman"/>
          <w:sz w:val="32"/>
          <w:szCs w:val="32"/>
          <w:lang w:val="en-US" w:eastAsia="zh-CN"/>
        </w:rPr>
        <w:t>3.21</w:t>
      </w:r>
      <w:r>
        <w:rPr>
          <w:rFonts w:hint="default" w:ascii="Times New Roman" w:hAnsi="Times New Roman" w:eastAsia="方正仿宋_GBK" w:cs="Times New Roman"/>
          <w:sz w:val="32"/>
          <w:szCs w:val="32"/>
        </w:rPr>
        <w:t>万元，2101103公务员医疗补助</w:t>
      </w:r>
      <w:r>
        <w:rPr>
          <w:rFonts w:hint="eastAsia" w:ascii="Times New Roman" w:hAnsi="Times New Roman" w:eastAsia="方正仿宋_GBK" w:cs="Times New Roman"/>
          <w:sz w:val="32"/>
          <w:szCs w:val="32"/>
          <w:lang w:val="en-US" w:eastAsia="zh-CN"/>
        </w:rPr>
        <w:t>9.39</w:t>
      </w:r>
      <w:r>
        <w:rPr>
          <w:rFonts w:hint="default" w:ascii="Times New Roman" w:hAnsi="Times New Roman" w:eastAsia="方正仿宋_GBK" w:cs="Times New Roman"/>
          <w:sz w:val="32"/>
          <w:szCs w:val="32"/>
        </w:rPr>
        <w:t>万元，2101199其它行政事业单位医疗支出</w:t>
      </w:r>
      <w:r>
        <w:rPr>
          <w:rFonts w:hint="eastAsia" w:ascii="Times New Roman" w:hAnsi="Times New Roman" w:eastAsia="方正仿宋_GBK" w:cs="Times New Roman"/>
          <w:sz w:val="32"/>
          <w:szCs w:val="32"/>
          <w:lang w:val="en-US" w:eastAsia="zh-CN"/>
        </w:rPr>
        <w:t>1.22</w:t>
      </w:r>
      <w:r>
        <w:rPr>
          <w:rFonts w:hint="default" w:ascii="Times New Roman" w:hAnsi="Times New Roman" w:eastAsia="方正仿宋_GBK" w:cs="Times New Roman"/>
          <w:sz w:val="32"/>
          <w:szCs w:val="32"/>
        </w:rPr>
        <w:t>万元。（4）住房保障支出</w:t>
      </w:r>
      <w:r>
        <w:rPr>
          <w:rFonts w:hint="eastAsia" w:ascii="Times New Roman" w:hAnsi="Times New Roman" w:eastAsia="方正仿宋_GBK" w:cs="Times New Roman"/>
          <w:sz w:val="32"/>
          <w:szCs w:val="32"/>
          <w:lang w:val="en-US" w:eastAsia="zh-CN"/>
        </w:rPr>
        <w:t>24.71</w:t>
      </w:r>
      <w:r>
        <w:rPr>
          <w:rFonts w:hint="default" w:ascii="Times New Roman" w:hAnsi="Times New Roman" w:eastAsia="方正仿宋_GBK" w:cs="Times New Roman"/>
          <w:sz w:val="32"/>
          <w:szCs w:val="32"/>
        </w:rPr>
        <w:t>万元，其中：2210201住房公积金</w:t>
      </w:r>
      <w:r>
        <w:rPr>
          <w:rFonts w:hint="eastAsia" w:ascii="Times New Roman" w:hAnsi="Times New Roman" w:eastAsia="方正仿宋_GBK" w:cs="Times New Roman"/>
          <w:sz w:val="32"/>
          <w:szCs w:val="32"/>
          <w:lang w:val="en-US" w:eastAsia="zh-CN"/>
        </w:rPr>
        <w:t>22.76</w:t>
      </w:r>
      <w:r>
        <w:rPr>
          <w:rFonts w:hint="default" w:ascii="Times New Roman" w:hAnsi="Times New Roman" w:eastAsia="方正仿宋_GBK" w:cs="Times New Roman"/>
          <w:sz w:val="32"/>
          <w:szCs w:val="32"/>
        </w:rPr>
        <w:t>万元，2210203购房补贴</w:t>
      </w:r>
      <w:r>
        <w:rPr>
          <w:rFonts w:hint="eastAsia" w:ascii="Times New Roman" w:hAnsi="Times New Roman" w:eastAsia="方正仿宋_GBK" w:cs="Times New Roman"/>
          <w:sz w:val="32"/>
          <w:szCs w:val="32"/>
          <w:lang w:val="en-US" w:eastAsia="zh-CN"/>
        </w:rPr>
        <w:t>1.95</w:t>
      </w:r>
      <w:r>
        <w:rPr>
          <w:rFonts w:hint="default" w:ascii="Times New Roman" w:hAnsi="Times New Roman" w:eastAsia="方正仿宋_GBK" w:cs="Times New Roman"/>
          <w:sz w:val="32"/>
          <w:szCs w:val="32"/>
        </w:rPr>
        <w:t>万元。</w:t>
      </w:r>
    </w:p>
    <w:p w14:paraId="3B426E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财政拨款安排支出按经济科目分类情况，财政拨款安排支出</w:t>
      </w:r>
      <w:r>
        <w:rPr>
          <w:rFonts w:hint="eastAsia" w:ascii="Times New Roman" w:hAnsi="Times New Roman" w:eastAsia="方正仿宋_GBK" w:cs="Times New Roman"/>
          <w:sz w:val="32"/>
          <w:szCs w:val="32"/>
          <w:lang w:eastAsia="zh-CN"/>
        </w:rPr>
        <w:t>中</w:t>
      </w:r>
      <w:r>
        <w:rPr>
          <w:rFonts w:hint="default" w:ascii="Times New Roman" w:hAnsi="Times New Roman" w:eastAsia="方正仿宋_GBK" w:cs="Times New Roman"/>
          <w:sz w:val="32"/>
          <w:szCs w:val="32"/>
        </w:rPr>
        <w:t>基本支出</w:t>
      </w:r>
      <w:r>
        <w:rPr>
          <w:rFonts w:hint="eastAsia" w:ascii="Times New Roman" w:hAnsi="Times New Roman" w:eastAsia="方正仿宋_GBK" w:cs="Times New Roman"/>
          <w:sz w:val="32"/>
          <w:szCs w:val="32"/>
          <w:lang w:val="en-US" w:eastAsia="zh-CN"/>
        </w:rPr>
        <w:t>332.07</w:t>
      </w:r>
      <w:r>
        <w:rPr>
          <w:rFonts w:hint="default" w:ascii="Times New Roman" w:hAnsi="Times New Roman" w:eastAsia="方正仿宋_GBK" w:cs="Times New Roman"/>
          <w:sz w:val="32"/>
          <w:szCs w:val="32"/>
        </w:rPr>
        <w:t>万元，项目支出</w:t>
      </w:r>
      <w:r>
        <w:rPr>
          <w:rFonts w:hint="eastAsia" w:ascii="Times New Roman" w:hAnsi="Times New Roman" w:eastAsia="方正仿宋_GBK" w:cs="Times New Roman"/>
          <w:sz w:val="32"/>
          <w:szCs w:val="32"/>
          <w:lang w:val="en-US" w:eastAsia="zh-CN"/>
        </w:rPr>
        <w:t>17.05</w:t>
      </w:r>
      <w:r>
        <w:rPr>
          <w:rFonts w:hint="default" w:ascii="Times New Roman" w:hAnsi="Times New Roman" w:eastAsia="方正仿宋_GBK" w:cs="Times New Roman"/>
          <w:sz w:val="32"/>
          <w:szCs w:val="32"/>
        </w:rPr>
        <w:t>万元。具体情况如下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）工资福利支出</w:t>
      </w:r>
      <w:r>
        <w:rPr>
          <w:rFonts w:hint="eastAsia" w:ascii="Times New Roman" w:hAnsi="Times New Roman" w:eastAsia="方正仿宋_GBK" w:cs="Times New Roman"/>
          <w:sz w:val="32"/>
          <w:szCs w:val="32"/>
          <w:lang w:val="en-US" w:eastAsia="zh-CN"/>
        </w:rPr>
        <w:t>305.30</w:t>
      </w:r>
      <w:r>
        <w:rPr>
          <w:rFonts w:hint="default" w:ascii="Times New Roman" w:hAnsi="Times New Roman" w:eastAsia="方正仿宋_GBK" w:cs="Times New Roman"/>
          <w:sz w:val="32"/>
          <w:szCs w:val="32"/>
        </w:rPr>
        <w:t>万元（其中：基本支出</w:t>
      </w:r>
      <w:r>
        <w:rPr>
          <w:rFonts w:hint="eastAsia" w:ascii="Times New Roman" w:hAnsi="Times New Roman" w:eastAsia="方正仿宋_GBK" w:cs="Times New Roman"/>
          <w:sz w:val="32"/>
          <w:szCs w:val="32"/>
          <w:lang w:val="en-US" w:eastAsia="zh-CN"/>
        </w:rPr>
        <w:t>305.30</w:t>
      </w:r>
      <w:r>
        <w:rPr>
          <w:rFonts w:hint="default" w:ascii="Times New Roman" w:hAnsi="Times New Roman" w:eastAsia="方正仿宋_GBK" w:cs="Times New Roman"/>
          <w:sz w:val="32"/>
          <w:szCs w:val="32"/>
        </w:rPr>
        <w:t>万元，项目支出0.00万元）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主要用于职工劳务报酬及为职工缴纳各项社会保险等。其中：30101基本工资</w:t>
      </w:r>
      <w:r>
        <w:rPr>
          <w:rFonts w:hint="eastAsia" w:ascii="Times New Roman" w:hAnsi="Times New Roman" w:eastAsia="方正仿宋_GBK" w:cs="Times New Roman"/>
          <w:sz w:val="32"/>
          <w:szCs w:val="32"/>
          <w:lang w:val="en-US" w:eastAsia="zh-CN"/>
        </w:rPr>
        <w:t>66.80</w:t>
      </w:r>
      <w:r>
        <w:rPr>
          <w:rFonts w:hint="default" w:ascii="Times New Roman" w:hAnsi="Times New Roman" w:eastAsia="方正仿宋_GBK" w:cs="Times New Roman"/>
          <w:sz w:val="32"/>
          <w:szCs w:val="32"/>
        </w:rPr>
        <w:t>万元；30102津贴补贴</w:t>
      </w:r>
      <w:r>
        <w:rPr>
          <w:rFonts w:hint="eastAsia" w:ascii="Times New Roman" w:hAnsi="Times New Roman" w:eastAsia="方正仿宋_GBK" w:cs="Times New Roman"/>
          <w:sz w:val="32"/>
          <w:szCs w:val="32"/>
          <w:lang w:val="en-US" w:eastAsia="zh-CN"/>
        </w:rPr>
        <w:t>74.29</w:t>
      </w:r>
      <w:r>
        <w:rPr>
          <w:rFonts w:hint="default" w:ascii="Times New Roman" w:hAnsi="Times New Roman" w:eastAsia="方正仿宋_GBK" w:cs="Times New Roman"/>
          <w:sz w:val="32"/>
          <w:szCs w:val="32"/>
        </w:rPr>
        <w:t>万元；30103奖金</w:t>
      </w:r>
      <w:r>
        <w:rPr>
          <w:rFonts w:hint="eastAsia" w:ascii="Times New Roman" w:hAnsi="Times New Roman" w:eastAsia="方正仿宋_GBK" w:cs="Times New Roman"/>
          <w:sz w:val="32"/>
          <w:szCs w:val="32"/>
          <w:lang w:val="en-US" w:eastAsia="zh-CN"/>
        </w:rPr>
        <w:t>18.62</w:t>
      </w:r>
      <w:r>
        <w:rPr>
          <w:rFonts w:hint="default" w:ascii="Times New Roman" w:hAnsi="Times New Roman" w:eastAsia="方正仿宋_GBK" w:cs="Times New Roman"/>
          <w:sz w:val="32"/>
          <w:szCs w:val="32"/>
        </w:rPr>
        <w:t>万元；30107绩效工资</w:t>
      </w:r>
      <w:r>
        <w:rPr>
          <w:rFonts w:hint="eastAsia" w:ascii="Times New Roman" w:hAnsi="Times New Roman" w:eastAsia="方正仿宋_GBK" w:cs="Times New Roman"/>
          <w:sz w:val="32"/>
          <w:szCs w:val="32"/>
          <w:lang w:val="en-US" w:eastAsia="zh-CN"/>
        </w:rPr>
        <w:t>24.03</w:t>
      </w:r>
      <w:r>
        <w:rPr>
          <w:rFonts w:hint="default" w:ascii="Times New Roman" w:hAnsi="Times New Roman" w:eastAsia="方正仿宋_GBK" w:cs="Times New Roman"/>
          <w:sz w:val="32"/>
          <w:szCs w:val="32"/>
        </w:rPr>
        <w:t>万元；30108机关事业单位基本养老保险缴费</w:t>
      </w:r>
      <w:r>
        <w:rPr>
          <w:rFonts w:hint="eastAsia" w:ascii="Times New Roman" w:hAnsi="Times New Roman" w:eastAsia="方正仿宋_GBK" w:cs="Times New Roman"/>
          <w:sz w:val="32"/>
          <w:szCs w:val="32"/>
          <w:lang w:val="en-US" w:eastAsia="zh-CN"/>
        </w:rPr>
        <w:t>26.85</w:t>
      </w:r>
      <w:r>
        <w:rPr>
          <w:rFonts w:hint="default" w:ascii="Times New Roman" w:hAnsi="Times New Roman" w:eastAsia="方正仿宋_GBK" w:cs="Times New Roman"/>
          <w:sz w:val="32"/>
          <w:szCs w:val="32"/>
        </w:rPr>
        <w:t>万元；30110职工基本医疗保险缴费</w:t>
      </w:r>
      <w:r>
        <w:rPr>
          <w:rFonts w:hint="eastAsia" w:ascii="Times New Roman" w:hAnsi="Times New Roman" w:eastAsia="方正仿宋_GBK" w:cs="Times New Roman"/>
          <w:sz w:val="32"/>
          <w:szCs w:val="32"/>
          <w:lang w:val="en-US" w:eastAsia="zh-CN"/>
        </w:rPr>
        <w:t>13.93</w:t>
      </w:r>
      <w:r>
        <w:rPr>
          <w:rFonts w:hint="default" w:ascii="Times New Roman" w:hAnsi="Times New Roman" w:eastAsia="方正仿宋_GBK" w:cs="Times New Roman"/>
          <w:sz w:val="32"/>
          <w:szCs w:val="32"/>
        </w:rPr>
        <w:t>万元；30111公务员医疗补助缴费</w:t>
      </w:r>
      <w:r>
        <w:rPr>
          <w:rFonts w:hint="eastAsia" w:ascii="Times New Roman" w:hAnsi="Times New Roman" w:eastAsia="方正仿宋_GBK" w:cs="Times New Roman"/>
          <w:sz w:val="32"/>
          <w:szCs w:val="32"/>
          <w:lang w:val="en-US" w:eastAsia="zh-CN"/>
        </w:rPr>
        <w:t>9.39</w:t>
      </w:r>
      <w:r>
        <w:rPr>
          <w:rFonts w:hint="default" w:ascii="Times New Roman" w:hAnsi="Times New Roman" w:eastAsia="方正仿宋_GBK" w:cs="Times New Roman"/>
          <w:sz w:val="32"/>
          <w:szCs w:val="32"/>
        </w:rPr>
        <w:t>万元；30112其他社会保障缴费</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66</w:t>
      </w:r>
      <w:r>
        <w:rPr>
          <w:rFonts w:hint="default" w:ascii="Times New Roman" w:hAnsi="Times New Roman" w:eastAsia="方正仿宋_GBK" w:cs="Times New Roman"/>
          <w:sz w:val="32"/>
          <w:szCs w:val="32"/>
        </w:rPr>
        <w:t>万元；30113住房公积金</w:t>
      </w:r>
      <w:r>
        <w:rPr>
          <w:rFonts w:hint="eastAsia" w:ascii="Times New Roman" w:hAnsi="Times New Roman" w:eastAsia="方正仿宋_GBK" w:cs="Times New Roman"/>
          <w:sz w:val="32"/>
          <w:szCs w:val="32"/>
          <w:lang w:val="en-US" w:eastAsia="zh-CN"/>
        </w:rPr>
        <w:t>22.76</w:t>
      </w:r>
      <w:r>
        <w:rPr>
          <w:rFonts w:hint="default" w:ascii="Times New Roman" w:hAnsi="Times New Roman" w:eastAsia="方正仿宋_GBK" w:cs="Times New Roman"/>
          <w:sz w:val="32"/>
          <w:szCs w:val="32"/>
        </w:rPr>
        <w:t>万元；30199其他工资福利支出</w:t>
      </w:r>
      <w:r>
        <w:rPr>
          <w:rFonts w:hint="eastAsia" w:ascii="Times New Roman" w:hAnsi="Times New Roman" w:eastAsia="方正仿宋_GBK" w:cs="Times New Roman"/>
          <w:sz w:val="32"/>
          <w:szCs w:val="32"/>
          <w:lang w:val="en-US" w:eastAsia="zh-CN"/>
        </w:rPr>
        <w:t>46.96</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）商品和服务支出</w:t>
      </w:r>
      <w:r>
        <w:rPr>
          <w:rFonts w:hint="eastAsia" w:ascii="Times New Roman" w:hAnsi="Times New Roman" w:eastAsia="方正仿宋_GBK" w:cs="Times New Roman"/>
          <w:sz w:val="32"/>
          <w:szCs w:val="32"/>
          <w:lang w:val="en-US" w:eastAsia="zh-CN"/>
        </w:rPr>
        <w:t>42.68</w:t>
      </w:r>
      <w:r>
        <w:rPr>
          <w:rFonts w:hint="default" w:ascii="Times New Roman" w:hAnsi="Times New Roman" w:eastAsia="方正仿宋_GBK" w:cs="Times New Roman"/>
          <w:sz w:val="32"/>
          <w:szCs w:val="32"/>
        </w:rPr>
        <w:t>万元（其中：基本支出</w:t>
      </w:r>
      <w:r>
        <w:rPr>
          <w:rFonts w:hint="eastAsia" w:ascii="Times New Roman" w:hAnsi="Times New Roman" w:eastAsia="方正仿宋_GBK" w:cs="Times New Roman"/>
          <w:sz w:val="32"/>
          <w:szCs w:val="32"/>
          <w:lang w:val="en-US" w:eastAsia="zh-CN"/>
        </w:rPr>
        <w:t>23.46</w:t>
      </w:r>
      <w:r>
        <w:rPr>
          <w:rFonts w:hint="default" w:ascii="Times New Roman" w:hAnsi="Times New Roman" w:eastAsia="方正仿宋_GBK" w:cs="Times New Roman"/>
          <w:sz w:val="32"/>
          <w:szCs w:val="32"/>
        </w:rPr>
        <w:t>万元，项目支出</w:t>
      </w:r>
      <w:r>
        <w:rPr>
          <w:rFonts w:hint="eastAsia" w:ascii="Times New Roman" w:hAnsi="Times New Roman" w:eastAsia="方正仿宋_GBK" w:cs="Times New Roman"/>
          <w:sz w:val="32"/>
          <w:szCs w:val="32"/>
          <w:lang w:val="en-US" w:eastAsia="zh-CN"/>
        </w:rPr>
        <w:t>313.70</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主要用于购买商品和服务的支出。其中：30201办公费</w:t>
      </w:r>
      <w:r>
        <w:rPr>
          <w:rFonts w:hint="eastAsia" w:ascii="Times New Roman" w:hAnsi="Times New Roman" w:eastAsia="方正仿宋_GBK" w:cs="Times New Roman"/>
          <w:sz w:val="32"/>
          <w:szCs w:val="32"/>
          <w:lang w:val="en-US" w:eastAsia="zh-CN"/>
        </w:rPr>
        <w:t>9.06</w:t>
      </w:r>
      <w:r>
        <w:rPr>
          <w:rFonts w:hint="default" w:ascii="Times New Roman" w:hAnsi="Times New Roman" w:eastAsia="方正仿宋_GBK" w:cs="Times New Roman"/>
          <w:sz w:val="32"/>
          <w:szCs w:val="32"/>
        </w:rPr>
        <w:t>万元；30202印刷费0.00万元；30205水费0.</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万元；30206电费0.</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万元；30207邮电费</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.00万元；30209物业管理费0.00万元；30211差旅费</w:t>
      </w:r>
      <w:r>
        <w:rPr>
          <w:rFonts w:hint="eastAsia" w:ascii="Times New Roman" w:hAnsi="Times New Roman" w:eastAsia="方正仿宋_GBK" w:cs="Times New Roman"/>
          <w:sz w:val="32"/>
          <w:szCs w:val="32"/>
          <w:lang w:val="en-US" w:eastAsia="zh-CN"/>
        </w:rPr>
        <w:t>2.86</w:t>
      </w:r>
      <w:r>
        <w:rPr>
          <w:rFonts w:hint="default" w:ascii="Times New Roman" w:hAnsi="Times New Roman" w:eastAsia="方正仿宋_GBK" w:cs="Times New Roman"/>
          <w:sz w:val="32"/>
          <w:szCs w:val="32"/>
        </w:rPr>
        <w:t>万元；30213维修（护）费</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.00万元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30215会议费</w:t>
      </w:r>
      <w:r>
        <w:rPr>
          <w:rFonts w:hint="default" w:ascii="Times New Roman" w:hAnsi="Times New Roman" w:eastAsia="方正仿宋_GBK" w:cs="Times New Roman"/>
          <w:sz w:val="32"/>
          <w:szCs w:val="32"/>
          <w:lang w:val="en-US" w:eastAsia="zh-CN"/>
        </w:rPr>
        <w:t>0.</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万元；30216培训费</w:t>
      </w:r>
      <w:r>
        <w:rPr>
          <w:rFonts w:hint="default" w:ascii="Times New Roman" w:hAnsi="Times New Roman" w:eastAsia="方正仿宋_GBK" w:cs="Times New Roman"/>
          <w:sz w:val="32"/>
          <w:szCs w:val="32"/>
          <w:lang w:val="en-US" w:eastAsia="zh-CN"/>
        </w:rPr>
        <w:t>0.</w:t>
      </w:r>
      <w:r>
        <w:rPr>
          <w:rFonts w:hint="eastAsia"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万元；30217公务接待费</w:t>
      </w:r>
      <w:r>
        <w:rPr>
          <w:rFonts w:hint="default" w:ascii="Times New Roman" w:hAnsi="Times New Roman" w:eastAsia="方正仿宋_GBK" w:cs="Times New Roman"/>
          <w:sz w:val="32"/>
          <w:szCs w:val="32"/>
          <w:lang w:val="en-US" w:eastAsia="zh-CN"/>
        </w:rPr>
        <w:t>0.</w:t>
      </w:r>
      <w:r>
        <w:rPr>
          <w:rFonts w:hint="eastAsia" w:ascii="Times New Roman" w:hAnsi="Times New Roman" w:eastAsia="方正仿宋_GBK" w:cs="Times New Roman"/>
          <w:sz w:val="32"/>
          <w:szCs w:val="32"/>
          <w:lang w:val="en-US" w:eastAsia="zh-CN"/>
        </w:rPr>
        <w:t>94</w:t>
      </w:r>
      <w:r>
        <w:rPr>
          <w:rFonts w:hint="default" w:ascii="Times New Roman" w:hAnsi="Times New Roman" w:eastAsia="方正仿宋_GBK" w:cs="Times New Roman"/>
          <w:sz w:val="32"/>
          <w:szCs w:val="32"/>
        </w:rPr>
        <w:t>万元；30218专用材料费0.00万元；30226劳务费0.00万元；</w:t>
      </w:r>
      <w:r>
        <w:rPr>
          <w:rFonts w:hint="eastAsia" w:ascii="Times New Roman" w:hAnsi="Times New Roman" w:eastAsia="方正仿宋_GBK" w:cs="Times New Roman"/>
          <w:sz w:val="32"/>
          <w:szCs w:val="32"/>
          <w:lang w:val="en-US" w:eastAsia="zh-CN"/>
        </w:rPr>
        <w:t>30227委托业务费10.00万元；</w:t>
      </w:r>
      <w:r>
        <w:rPr>
          <w:rFonts w:hint="default" w:ascii="Times New Roman" w:hAnsi="Times New Roman" w:eastAsia="方正仿宋_GBK" w:cs="Times New Roman"/>
          <w:sz w:val="32"/>
          <w:szCs w:val="32"/>
        </w:rPr>
        <w:t>30228工会经费</w:t>
      </w:r>
      <w:r>
        <w:rPr>
          <w:rFonts w:hint="eastAsia" w:ascii="Times New Roman" w:hAnsi="Times New Roman" w:eastAsia="方正仿宋_GBK" w:cs="Times New Roman"/>
          <w:sz w:val="32"/>
          <w:szCs w:val="32"/>
          <w:lang w:val="en-US" w:eastAsia="zh-CN"/>
        </w:rPr>
        <w:t>3.59</w:t>
      </w:r>
      <w:r>
        <w:rPr>
          <w:rFonts w:hint="default" w:ascii="Times New Roman" w:hAnsi="Times New Roman" w:eastAsia="方正仿宋_GBK" w:cs="Times New Roman"/>
          <w:sz w:val="32"/>
          <w:szCs w:val="32"/>
        </w:rPr>
        <w:t>万元；30229福利费</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44</w:t>
      </w:r>
      <w:r>
        <w:rPr>
          <w:rFonts w:hint="default" w:ascii="Times New Roman" w:hAnsi="Times New Roman" w:eastAsia="方正仿宋_GBK" w:cs="Times New Roman"/>
          <w:sz w:val="32"/>
          <w:szCs w:val="32"/>
        </w:rPr>
        <w:t>万元；30231公务用车运行维护费</w:t>
      </w:r>
      <w:r>
        <w:rPr>
          <w:rFonts w:hint="default" w:ascii="Times New Roman" w:hAnsi="Times New Roman" w:eastAsia="方正仿宋_GBK" w:cs="Times New Roman"/>
          <w:sz w:val="32"/>
          <w:szCs w:val="32"/>
          <w:lang w:val="en-US" w:eastAsia="zh-CN"/>
        </w:rPr>
        <w:t>1.94</w:t>
      </w:r>
      <w:r>
        <w:rPr>
          <w:rFonts w:hint="default" w:ascii="Times New Roman" w:hAnsi="Times New Roman" w:eastAsia="方正仿宋_GBK" w:cs="Times New Roman"/>
          <w:sz w:val="32"/>
          <w:szCs w:val="32"/>
        </w:rPr>
        <w:t>万元；30239其他交通费用</w:t>
      </w:r>
      <w:r>
        <w:rPr>
          <w:rFonts w:hint="eastAsia" w:ascii="Times New Roman" w:hAnsi="Times New Roman" w:eastAsia="方正仿宋_GBK" w:cs="Times New Roman"/>
          <w:sz w:val="32"/>
          <w:szCs w:val="32"/>
          <w:lang w:val="en-US" w:eastAsia="zh-CN"/>
        </w:rPr>
        <w:t>11.75</w:t>
      </w:r>
      <w:r>
        <w:rPr>
          <w:rFonts w:hint="default" w:ascii="Times New Roman" w:hAnsi="Times New Roman" w:eastAsia="方正仿宋_GBK" w:cs="Times New Roman"/>
          <w:sz w:val="32"/>
          <w:szCs w:val="32"/>
        </w:rPr>
        <w:t>万元；30299其他商品和服务支出0.</w:t>
      </w:r>
      <w:r>
        <w:rPr>
          <w:rFonts w:hint="eastAsia"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）对个人和家庭的补助支出</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万元（其中：基本支出</w:t>
      </w:r>
      <w:r>
        <w:rPr>
          <w:rFonts w:hint="default"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万元，项目支出</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主要用于对个人和家庭的补助。其中：30305生活补助</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万元；30399其他对个人和家庭的补助0.00万元。（</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）资本性支出0.00万元（其中：基本支出0.00万元，项目支出0.00万元）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主要用于单位固定资产购置等方面的资本性支出。其中：31002办公设备购置0.00万元；31003专用设备购置0.00万元。</w:t>
      </w:r>
    </w:p>
    <w:p w14:paraId="3C3EA6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五、对下专项转移支付情况</w:t>
      </w:r>
    </w:p>
    <w:p w14:paraId="48110E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我部门无此事项。</w:t>
      </w:r>
    </w:p>
    <w:p w14:paraId="5E6988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六、政府采购预算情况</w:t>
      </w:r>
    </w:p>
    <w:p w14:paraId="645206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根据《中华人民共和国政府采购法》的有关规定，编制了政府采购预算，共涉及采购项目</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个，政府采购预算总额</w:t>
      </w:r>
      <w:r>
        <w:rPr>
          <w:rFonts w:hint="eastAsia" w:ascii="Times New Roman" w:hAnsi="Times New Roman" w:eastAsia="方正仿宋_GBK" w:cs="Times New Roman"/>
          <w:sz w:val="32"/>
          <w:szCs w:val="32"/>
          <w:lang w:val="en-US" w:eastAsia="zh-CN"/>
        </w:rPr>
        <w:t>2.80</w:t>
      </w:r>
      <w:r>
        <w:rPr>
          <w:rFonts w:hint="default" w:ascii="Times New Roman" w:hAnsi="Times New Roman" w:eastAsia="方正仿宋_GBK" w:cs="Times New Roman"/>
          <w:sz w:val="32"/>
          <w:szCs w:val="32"/>
        </w:rPr>
        <w:t>万元，其中：政府采购货物预算</w:t>
      </w:r>
      <w:r>
        <w:rPr>
          <w:rFonts w:hint="eastAsia" w:ascii="Times New Roman" w:hAnsi="Times New Roman" w:eastAsia="方正仿宋_GBK" w:cs="Times New Roman"/>
          <w:sz w:val="32"/>
          <w:szCs w:val="32"/>
          <w:lang w:val="en-US" w:eastAsia="zh-CN"/>
        </w:rPr>
        <w:t>2.20</w:t>
      </w:r>
      <w:r>
        <w:rPr>
          <w:rFonts w:hint="default" w:ascii="Times New Roman" w:hAnsi="Times New Roman" w:eastAsia="方正仿宋_GBK" w:cs="Times New Roman"/>
          <w:sz w:val="32"/>
          <w:szCs w:val="32"/>
        </w:rPr>
        <w:t>万元、政府采购服务预算</w:t>
      </w:r>
      <w:r>
        <w:rPr>
          <w:rFonts w:hint="eastAsia" w:ascii="Times New Roman" w:hAnsi="Times New Roman" w:eastAsia="方正仿宋_GBK" w:cs="Times New Roman"/>
          <w:sz w:val="32"/>
          <w:szCs w:val="32"/>
          <w:lang w:val="en-US" w:eastAsia="zh-CN"/>
        </w:rPr>
        <w:t>1.60</w:t>
      </w:r>
      <w:r>
        <w:rPr>
          <w:rFonts w:hint="default" w:ascii="Times New Roman" w:hAnsi="Times New Roman" w:eastAsia="方正仿宋_GBK" w:cs="Times New Roman"/>
          <w:sz w:val="32"/>
          <w:szCs w:val="32"/>
        </w:rPr>
        <w:t>万元、政府采购工程预算0.00万元。</w:t>
      </w:r>
    </w:p>
    <w:p w14:paraId="6F8B72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七、部门“三公”经费增减变化情况及原因说明</w:t>
      </w:r>
    </w:p>
    <w:p w14:paraId="4C5460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易门县文化和旅游局</w:t>
      </w:r>
      <w:r>
        <w:rPr>
          <w:rFonts w:hint="default" w:ascii="Times New Roman" w:hAnsi="Times New Roman" w:eastAsia="方正仿宋_GBK" w:cs="Times New Roman"/>
          <w:sz w:val="32"/>
          <w:szCs w:val="32"/>
          <w:lang w:eastAsia="zh-CN"/>
        </w:rPr>
        <w:t>（本级）</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年一般公共预算财政拨款“三公”经费预算合计2.</w:t>
      </w:r>
      <w:r>
        <w:rPr>
          <w:rFonts w:hint="eastAsia" w:ascii="Times New Roman" w:hAnsi="Times New Roman" w:eastAsia="方正仿宋_GBK" w:cs="Times New Roman"/>
          <w:sz w:val="32"/>
          <w:szCs w:val="32"/>
          <w:lang w:val="en-US" w:eastAsia="zh-CN"/>
        </w:rPr>
        <w:t>88</w:t>
      </w:r>
      <w:r>
        <w:rPr>
          <w:rFonts w:hint="default" w:ascii="Times New Roman" w:hAnsi="Times New Roman" w:eastAsia="方正仿宋_GBK" w:cs="Times New Roman"/>
          <w:sz w:val="32"/>
          <w:szCs w:val="32"/>
        </w:rPr>
        <w:t>万元，较上年</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0.17</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增长</w:t>
      </w:r>
      <w:r>
        <w:rPr>
          <w:rFonts w:hint="eastAsia" w:ascii="Times New Roman" w:hAnsi="Times New Roman" w:eastAsia="方正仿宋_GBK" w:cs="Times New Roman"/>
          <w:sz w:val="32"/>
          <w:szCs w:val="32"/>
          <w:lang w:val="en-US" w:eastAsia="zh-CN"/>
        </w:rPr>
        <w:t>6.27</w:t>
      </w:r>
      <w:r>
        <w:rPr>
          <w:rFonts w:hint="default" w:ascii="Times New Roman" w:hAnsi="Times New Roman" w:eastAsia="方正仿宋_GBK" w:cs="Times New Roman"/>
          <w:sz w:val="32"/>
          <w:szCs w:val="32"/>
        </w:rPr>
        <w:t>%，具体变动情况如下：</w:t>
      </w:r>
    </w:p>
    <w:p w14:paraId="72D241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（一）因公出国（境）费</w:t>
      </w:r>
    </w:p>
    <w:p w14:paraId="3CA272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易门县文化和旅游局</w:t>
      </w:r>
      <w:r>
        <w:rPr>
          <w:rFonts w:hint="default" w:ascii="Times New Roman" w:hAnsi="Times New Roman" w:eastAsia="方正仿宋_GBK" w:cs="Times New Roman"/>
          <w:sz w:val="32"/>
          <w:szCs w:val="32"/>
          <w:lang w:eastAsia="zh-CN"/>
        </w:rPr>
        <w:t>（本级）</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年因公出国（境）费预算为0.00万元，</w:t>
      </w:r>
      <w:r>
        <w:rPr>
          <w:rFonts w:hint="eastAsia" w:ascii="Times New Roman" w:hAnsi="Times New Roman" w:eastAsia="方正仿宋_GBK" w:cs="Times New Roman"/>
          <w:sz w:val="32"/>
          <w:szCs w:val="32"/>
          <w:lang w:eastAsia="zh-CN"/>
        </w:rPr>
        <w:t>较</w:t>
      </w:r>
      <w:r>
        <w:rPr>
          <w:rFonts w:hint="default" w:ascii="Times New Roman" w:hAnsi="Times New Roman" w:eastAsia="方正仿宋_GBK" w:cs="Times New Roman"/>
          <w:sz w:val="32"/>
          <w:szCs w:val="32"/>
        </w:rPr>
        <w:t>上年增</w:t>
      </w:r>
      <w:r>
        <w:rPr>
          <w:rFonts w:hint="eastAsia" w:ascii="Times New Roman" w:hAnsi="Times New Roman" w:eastAsia="方正仿宋_GBK" w:cs="Times New Roman"/>
          <w:sz w:val="32"/>
          <w:szCs w:val="32"/>
          <w:lang w:eastAsia="zh-CN"/>
        </w:rPr>
        <w:t>加</w:t>
      </w:r>
      <w:r>
        <w:rPr>
          <w:rFonts w:hint="eastAsia" w:ascii="Times New Roman" w:hAnsi="Times New Roman" w:eastAsia="方正仿宋_GBK" w:cs="Times New Roman"/>
          <w:sz w:val="32"/>
          <w:szCs w:val="32"/>
          <w:lang w:val="en-US" w:eastAsia="zh-CN"/>
        </w:rPr>
        <w:t>0.00万元，增长0.00%</w:t>
      </w:r>
      <w:r>
        <w:rPr>
          <w:rFonts w:hint="default" w:ascii="Times New Roman" w:hAnsi="Times New Roman" w:eastAsia="方正仿宋_GBK" w:cs="Times New Roman"/>
          <w:sz w:val="32"/>
          <w:szCs w:val="32"/>
        </w:rPr>
        <w:t>。</w:t>
      </w:r>
    </w:p>
    <w:p w14:paraId="176D27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与上年对比无变化。</w:t>
      </w:r>
    </w:p>
    <w:p w14:paraId="7ED8A1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（二）公务接待费</w:t>
      </w:r>
    </w:p>
    <w:p w14:paraId="7906D3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易门县文化和旅游局</w:t>
      </w:r>
      <w:r>
        <w:rPr>
          <w:rFonts w:hint="eastAsia" w:ascii="Times New Roman" w:hAnsi="Times New Roman" w:eastAsia="方正仿宋_GBK" w:cs="Times New Roman"/>
          <w:sz w:val="32"/>
          <w:szCs w:val="32"/>
          <w:lang w:eastAsia="zh-CN"/>
        </w:rPr>
        <w:t>（本级）</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年公务接待费预算为0.</w:t>
      </w:r>
      <w:r>
        <w:rPr>
          <w:rFonts w:hint="eastAsia" w:ascii="Times New Roman" w:hAnsi="Times New Roman" w:eastAsia="方正仿宋_GBK" w:cs="Times New Roman"/>
          <w:sz w:val="32"/>
          <w:szCs w:val="32"/>
          <w:lang w:val="en-US" w:eastAsia="zh-CN"/>
        </w:rPr>
        <w:t>94</w:t>
      </w:r>
      <w:r>
        <w:rPr>
          <w:rFonts w:hint="default" w:ascii="Times New Roman" w:hAnsi="Times New Roman" w:eastAsia="方正仿宋_GBK" w:cs="Times New Roman"/>
          <w:sz w:val="32"/>
          <w:szCs w:val="32"/>
        </w:rPr>
        <w:t>万元，较上年</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0.17</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增长</w:t>
      </w:r>
      <w:r>
        <w:rPr>
          <w:rFonts w:hint="eastAsia" w:ascii="Times New Roman" w:hAnsi="Times New Roman" w:eastAsia="方正仿宋_GBK" w:cs="Times New Roman"/>
          <w:sz w:val="32"/>
          <w:szCs w:val="32"/>
          <w:lang w:val="en-US" w:eastAsia="zh-CN"/>
        </w:rPr>
        <w:t>22.08</w:t>
      </w:r>
      <w:r>
        <w:rPr>
          <w:rFonts w:hint="default" w:ascii="Times New Roman" w:hAnsi="Times New Roman" w:eastAsia="方正仿宋_GBK" w:cs="Times New Roman"/>
          <w:sz w:val="32"/>
          <w:szCs w:val="32"/>
        </w:rPr>
        <w:t>%，国内公务接待批次为14次，共计接待152人次。</w:t>
      </w:r>
    </w:p>
    <w:p w14:paraId="2D0D49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rPr>
        <w:t>的主要原因是：</w:t>
      </w:r>
      <w:r>
        <w:rPr>
          <w:rFonts w:hint="eastAsia" w:ascii="Times New Roman" w:hAnsi="Times New Roman" w:eastAsia="方正仿宋_GBK" w:cs="Times New Roman"/>
          <w:sz w:val="32"/>
          <w:szCs w:val="32"/>
          <w:lang w:eastAsia="zh-CN"/>
        </w:rPr>
        <w:t>单位人员变动，增加人员经费</w:t>
      </w:r>
      <w:r>
        <w:rPr>
          <w:rFonts w:hint="default" w:ascii="Times New Roman" w:hAnsi="Times New Roman" w:eastAsia="方正仿宋_GBK" w:cs="Times New Roman"/>
          <w:sz w:val="32"/>
          <w:szCs w:val="32"/>
        </w:rPr>
        <w:t>。</w:t>
      </w:r>
    </w:p>
    <w:p w14:paraId="68A36E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（三）公务用车购置及运行维护费</w:t>
      </w:r>
    </w:p>
    <w:p w14:paraId="3C8EB1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易门县文化和旅游局</w:t>
      </w:r>
      <w:r>
        <w:rPr>
          <w:rFonts w:hint="default" w:ascii="Times New Roman" w:hAnsi="Times New Roman" w:eastAsia="方正仿宋_GBK" w:cs="Times New Roman"/>
          <w:sz w:val="32"/>
          <w:szCs w:val="32"/>
          <w:lang w:eastAsia="zh-CN"/>
        </w:rPr>
        <w:t>（本级）</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年公务用车购置及运行维护费为1.94万元，</w:t>
      </w:r>
      <w:r>
        <w:rPr>
          <w:rFonts w:hint="default" w:ascii="Times New Roman" w:hAnsi="Times New Roman" w:eastAsia="方正仿宋_GBK" w:cs="Times New Roman"/>
          <w:sz w:val="32"/>
          <w:szCs w:val="32"/>
          <w:lang w:eastAsia="zh-CN"/>
        </w:rPr>
        <w:t>较</w:t>
      </w:r>
      <w:r>
        <w:rPr>
          <w:rFonts w:hint="default" w:ascii="Times New Roman" w:hAnsi="Times New Roman" w:eastAsia="方正仿宋_GBK" w:cs="Times New Roman"/>
          <w:sz w:val="32"/>
          <w:szCs w:val="32"/>
        </w:rPr>
        <w:t>上年增</w:t>
      </w:r>
      <w:r>
        <w:rPr>
          <w:rFonts w:hint="default" w:ascii="Times New Roman" w:hAnsi="Times New Roman" w:eastAsia="方正仿宋_GBK" w:cs="Times New Roman"/>
          <w:sz w:val="32"/>
          <w:szCs w:val="32"/>
          <w:lang w:eastAsia="zh-CN"/>
        </w:rPr>
        <w:t>加</w:t>
      </w:r>
      <w:r>
        <w:rPr>
          <w:rFonts w:hint="default" w:ascii="Times New Roman" w:hAnsi="Times New Roman" w:eastAsia="方正仿宋_GBK" w:cs="Times New Roman"/>
          <w:sz w:val="32"/>
          <w:szCs w:val="32"/>
          <w:lang w:val="en-US" w:eastAsia="zh-CN"/>
        </w:rPr>
        <w:t>0.00万元，增长0.00%</w:t>
      </w:r>
      <w:r>
        <w:rPr>
          <w:rFonts w:hint="default" w:ascii="Times New Roman" w:hAnsi="Times New Roman" w:eastAsia="方正仿宋_GBK" w:cs="Times New Roman"/>
          <w:sz w:val="32"/>
          <w:szCs w:val="32"/>
        </w:rPr>
        <w:t>。其中：公务用车购置费0.00万元，</w:t>
      </w:r>
      <w:r>
        <w:rPr>
          <w:rFonts w:hint="default" w:ascii="Times New Roman" w:hAnsi="Times New Roman" w:eastAsia="方正仿宋_GBK" w:cs="Times New Roman"/>
          <w:sz w:val="32"/>
          <w:szCs w:val="32"/>
          <w:lang w:eastAsia="zh-CN"/>
        </w:rPr>
        <w:t>较</w:t>
      </w:r>
      <w:r>
        <w:rPr>
          <w:rFonts w:hint="default" w:ascii="Times New Roman" w:hAnsi="Times New Roman" w:eastAsia="方正仿宋_GBK" w:cs="Times New Roman"/>
          <w:sz w:val="32"/>
          <w:szCs w:val="32"/>
        </w:rPr>
        <w:t>上年增</w:t>
      </w:r>
      <w:r>
        <w:rPr>
          <w:rFonts w:hint="default" w:ascii="Times New Roman" w:hAnsi="Times New Roman" w:eastAsia="方正仿宋_GBK" w:cs="Times New Roman"/>
          <w:sz w:val="32"/>
          <w:szCs w:val="32"/>
          <w:lang w:eastAsia="zh-CN"/>
        </w:rPr>
        <w:t>加</w:t>
      </w:r>
      <w:r>
        <w:rPr>
          <w:rFonts w:hint="default" w:ascii="Times New Roman" w:hAnsi="Times New Roman" w:eastAsia="方正仿宋_GBK" w:cs="Times New Roman"/>
          <w:sz w:val="32"/>
          <w:szCs w:val="32"/>
          <w:lang w:val="en-US" w:eastAsia="zh-CN"/>
        </w:rPr>
        <w:t>0.00万元，增长0.00%</w:t>
      </w:r>
      <w:r>
        <w:rPr>
          <w:rFonts w:hint="default" w:ascii="Times New Roman" w:hAnsi="Times New Roman" w:eastAsia="方正仿宋_GBK" w:cs="Times New Roman"/>
          <w:sz w:val="32"/>
          <w:szCs w:val="32"/>
        </w:rPr>
        <w:t>；公务用车运行维护费1.94万元，</w:t>
      </w:r>
      <w:r>
        <w:rPr>
          <w:rFonts w:hint="default" w:ascii="Times New Roman" w:hAnsi="Times New Roman" w:eastAsia="方正仿宋_GBK" w:cs="Times New Roman"/>
          <w:sz w:val="32"/>
          <w:szCs w:val="32"/>
          <w:lang w:eastAsia="zh-CN"/>
        </w:rPr>
        <w:t>较</w:t>
      </w:r>
      <w:r>
        <w:rPr>
          <w:rFonts w:hint="default" w:ascii="Times New Roman" w:hAnsi="Times New Roman" w:eastAsia="方正仿宋_GBK" w:cs="Times New Roman"/>
          <w:sz w:val="32"/>
          <w:szCs w:val="32"/>
        </w:rPr>
        <w:t>上年增</w:t>
      </w:r>
      <w:r>
        <w:rPr>
          <w:rFonts w:hint="default" w:ascii="Times New Roman" w:hAnsi="Times New Roman" w:eastAsia="方正仿宋_GBK" w:cs="Times New Roman"/>
          <w:sz w:val="32"/>
          <w:szCs w:val="32"/>
          <w:lang w:eastAsia="zh-CN"/>
        </w:rPr>
        <w:t>加</w:t>
      </w:r>
      <w:r>
        <w:rPr>
          <w:rFonts w:hint="default" w:ascii="Times New Roman" w:hAnsi="Times New Roman" w:eastAsia="方正仿宋_GBK" w:cs="Times New Roman"/>
          <w:sz w:val="32"/>
          <w:szCs w:val="32"/>
          <w:lang w:val="en-US" w:eastAsia="zh-CN"/>
        </w:rPr>
        <w:t>0.00万元，增长0.00%</w:t>
      </w:r>
      <w:r>
        <w:rPr>
          <w:rFonts w:hint="default" w:ascii="Times New Roman" w:hAnsi="Times New Roman" w:eastAsia="方正仿宋_GBK" w:cs="Times New Roman"/>
          <w:sz w:val="32"/>
          <w:szCs w:val="32"/>
        </w:rPr>
        <w:t>。共计购置公务用车0辆，年末公务用车保有量为1辆。</w:t>
      </w:r>
    </w:p>
    <w:p w14:paraId="2A534B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与上年对比无变化。</w:t>
      </w:r>
    </w:p>
    <w:p w14:paraId="1C6CCC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八、重点项目预算绩效目标情况</w:t>
      </w:r>
    </w:p>
    <w:p w14:paraId="446F23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根据</w:t>
      </w:r>
      <w:r>
        <w:rPr>
          <w:rFonts w:hint="default" w:ascii="Times New Roman" w:hAnsi="Times New Roman" w:eastAsia="方正仿宋_GBK" w:cs="Times New Roman"/>
          <w:sz w:val="32"/>
          <w:szCs w:val="32"/>
        </w:rPr>
        <w:t>玉组通〔2018〕33号驻村工作队选派工作由组织部门统筹，扶贫等部门配合，“挂包帮”定点帮扶单位协助派出，每个驻村工作队3至5人，其中深度贫困村原则上选派5人，贫困村和已脱贫出列的村原则上选派3人。驻村工作队一村一队，确保贫困村全覆盖。市、县派出单位要利用公用经费，给予下派的工作队员每人每天50</w:t>
      </w:r>
      <w:r>
        <w:rPr>
          <w:rFonts w:hint="eastAsia"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元（每</w:t>
      </w:r>
      <w:r>
        <w:rPr>
          <w:rFonts w:hint="default" w:ascii="Times New Roman" w:hAnsi="Times New Roman" w:eastAsia="方正仿宋_GBK" w:cs="Times New Roman"/>
          <w:sz w:val="32"/>
          <w:szCs w:val="32"/>
          <w:lang w:eastAsia="zh-CN"/>
        </w:rPr>
        <w:t>月</w:t>
      </w:r>
      <w:r>
        <w:rPr>
          <w:rFonts w:hint="default" w:ascii="Times New Roman" w:hAnsi="Times New Roman" w:eastAsia="方正仿宋_GBK" w:cs="Times New Roman"/>
          <w:sz w:val="32"/>
          <w:szCs w:val="32"/>
        </w:rPr>
        <w:t>1500</w:t>
      </w:r>
      <w:r>
        <w:rPr>
          <w:rFonts w:hint="eastAsia"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元）的生活补助和通信补贴，每月参照公务出差标准报销2次差旅费。该项目的实施有利于巩固拓展脱贫攻坚成果，同时，也是转变机关作风、培养锻炼干部的有效途径。经</w:t>
      </w:r>
      <w:r>
        <w:rPr>
          <w:rFonts w:hint="default" w:ascii="Times New Roman" w:hAnsi="Times New Roman" w:eastAsia="方正仿宋_GBK" w:cs="Times New Roman"/>
          <w:sz w:val="32"/>
          <w:szCs w:val="32"/>
          <w:lang w:eastAsia="zh-CN"/>
        </w:rPr>
        <w:t>易门县文化和旅游局（本级）</w:t>
      </w:r>
      <w:r>
        <w:rPr>
          <w:rFonts w:hint="default" w:ascii="Times New Roman" w:hAnsi="Times New Roman" w:eastAsia="方正仿宋_GBK" w:cs="Times New Roman"/>
          <w:sz w:val="32"/>
          <w:szCs w:val="32"/>
        </w:rPr>
        <w:t>集体研究讨论，将202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驻村队员生活补助经费</w:t>
      </w:r>
      <w:r>
        <w:rPr>
          <w:rFonts w:hint="default" w:ascii="Times New Roman" w:hAnsi="Times New Roman" w:eastAsia="方正仿宋_GBK" w:cs="Times New Roman"/>
          <w:sz w:val="32"/>
          <w:szCs w:val="32"/>
        </w:rPr>
        <w:t>项目列入预算</w:t>
      </w:r>
      <w:r>
        <w:rPr>
          <w:rFonts w:hint="default" w:ascii="Times New Roman" w:hAnsi="Times New Roman" w:eastAsia="方正仿宋_GBK" w:cs="Times New Roman"/>
          <w:sz w:val="32"/>
          <w:szCs w:val="32"/>
          <w:lang w:eastAsia="zh-CN"/>
        </w:rPr>
        <w:t>。</w:t>
      </w:r>
    </w:p>
    <w:p w14:paraId="1E61C0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九、其他公开信息</w:t>
      </w:r>
    </w:p>
    <w:p w14:paraId="722B2B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（一）专业名词解释</w:t>
      </w:r>
    </w:p>
    <w:p w14:paraId="1D14EC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1.基本支出中人员经费是指包括工资福利支出和对个人和家庭的补助，日常公用支出包括商品和服务支出、其他资本性支出等人员经费以外的支出。</w:t>
      </w:r>
    </w:p>
    <w:p w14:paraId="35D773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2.机关运行经费指行政单位和参照公务员法管理的事业单</w:t>
      </w:r>
      <w:r>
        <w:rPr>
          <w:rFonts w:hint="default" w:ascii="Times New Roman" w:hAnsi="Times New Roman" w:eastAsia="方正仿宋_GBK" w:cs="Times New Roman"/>
          <w:spacing w:val="-6"/>
          <w:sz w:val="32"/>
          <w:szCs w:val="32"/>
        </w:rPr>
        <w:t>位使用一般公共预算财政拨款安排的除人员经费以外的基本支出。</w:t>
      </w:r>
    </w:p>
    <w:p w14:paraId="0FEB89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费是指因公出国（境）费、公务用车购置及运行维护费、公务接待费。其中：因公出国（境）费，指单位工作人员公务出国（境）的国际旅费、国外城市间交通费、住宿费、伙食费、培训费、公杂费等支出；公务用车购置费，指单位公务用车车辆购置支出（含车辆购置税）；公务用车运行维护费，指单位按规定保留的公务用车燃料费、维修费、过桥过路费、保险费、安全奖励费用等支出；公务接待费，指单位按规定开支的各类公务接待（含外宾接待）费用。</w:t>
      </w:r>
    </w:p>
    <w:p w14:paraId="3D07BC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一部手机游云南</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是云南省与腾讯公司联合打造的全域智慧旅游项目。是利用物联网、云计算、大数据、人工智能等技术支持的“一部手机游云南”智慧旅游平台，将为云南打造一个智慧、健康、便利的省级全域旅游生态项目，对整治旅游行业乱象、推动旅游产业升级具有重要意义。</w:t>
      </w:r>
    </w:p>
    <w:p w14:paraId="7E608C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（二）机关运行经费安排变化情况及原因说明</w:t>
      </w:r>
    </w:p>
    <w:p w14:paraId="4A37BF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易门县文化和旅游局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本级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年机关运行经费安排</w:t>
      </w:r>
      <w:r>
        <w:rPr>
          <w:rFonts w:hint="eastAsia" w:ascii="Times New Roman" w:hAnsi="Times New Roman" w:eastAsia="方正仿宋_GBK" w:cs="Times New Roman"/>
          <w:sz w:val="32"/>
          <w:szCs w:val="32"/>
          <w:lang w:val="en-US" w:eastAsia="zh-CN"/>
        </w:rPr>
        <w:t>12.44</w:t>
      </w:r>
      <w:r>
        <w:rPr>
          <w:rFonts w:hint="default" w:ascii="Times New Roman" w:hAnsi="Times New Roman" w:eastAsia="方正仿宋_GBK" w:cs="Times New Roman"/>
          <w:sz w:val="32"/>
          <w:szCs w:val="32"/>
        </w:rPr>
        <w:t>万元，其中：办公费</w:t>
      </w:r>
      <w:r>
        <w:rPr>
          <w:rFonts w:hint="eastAsia" w:ascii="Times New Roman" w:hAnsi="Times New Roman" w:eastAsia="方正仿宋_GBK" w:cs="Times New Roman"/>
          <w:sz w:val="32"/>
          <w:szCs w:val="32"/>
          <w:lang w:val="en-US" w:eastAsia="zh-CN"/>
        </w:rPr>
        <w:t>9.06</w:t>
      </w:r>
      <w:r>
        <w:rPr>
          <w:rFonts w:hint="default" w:ascii="Times New Roman" w:hAnsi="Times New Roman" w:eastAsia="方正仿宋_GBK" w:cs="Times New Roman"/>
          <w:sz w:val="32"/>
          <w:szCs w:val="32"/>
        </w:rPr>
        <w:t>万元、会议费0.</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0万元、培训费0.</w:t>
      </w:r>
      <w:r>
        <w:rPr>
          <w:rFonts w:hint="eastAsia"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万元、公务接待费0.</w:t>
      </w:r>
      <w:r>
        <w:rPr>
          <w:rFonts w:hint="eastAsia" w:ascii="Times New Roman" w:hAnsi="Times New Roman" w:eastAsia="方正仿宋_GBK" w:cs="Times New Roman"/>
          <w:sz w:val="32"/>
          <w:szCs w:val="32"/>
          <w:lang w:val="en-US" w:eastAsia="zh-CN"/>
        </w:rPr>
        <w:t>94</w:t>
      </w:r>
      <w:r>
        <w:rPr>
          <w:rFonts w:hint="default" w:ascii="Times New Roman" w:hAnsi="Times New Roman" w:eastAsia="方正仿宋_GBK" w:cs="Times New Roman"/>
          <w:sz w:val="32"/>
          <w:szCs w:val="32"/>
        </w:rPr>
        <w:t>万元、公务用车运行维护费1.94万元。与上年对比减少</w:t>
      </w:r>
      <w:r>
        <w:rPr>
          <w:rFonts w:hint="eastAsia" w:ascii="Times New Roman" w:hAnsi="Times New Roman" w:eastAsia="方正仿宋_GBK" w:cs="Times New Roman"/>
          <w:sz w:val="32"/>
          <w:szCs w:val="32"/>
          <w:lang w:val="en-US" w:eastAsia="zh-CN"/>
        </w:rPr>
        <w:t>1.65</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11.71</w:t>
      </w:r>
      <w:r>
        <w:rPr>
          <w:rFonts w:hint="default" w:ascii="Times New Roman" w:hAnsi="Times New Roman" w:eastAsia="方正仿宋_GBK" w:cs="Times New Roman"/>
          <w:sz w:val="32"/>
          <w:szCs w:val="32"/>
        </w:rPr>
        <w:t>%，减少的主要原因是：保民生，压缩支出。</w:t>
      </w:r>
    </w:p>
    <w:p w14:paraId="670CF2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（三）国有资产占有使用情况</w:t>
      </w:r>
    </w:p>
    <w:p w14:paraId="0BEB1A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年12月31日，易门县文化和旅游局</w:t>
      </w:r>
      <w:r>
        <w:rPr>
          <w:rFonts w:hint="default" w:ascii="Times New Roman" w:hAnsi="Times New Roman" w:eastAsia="方正仿宋_GBK" w:cs="Times New Roman"/>
          <w:sz w:val="32"/>
          <w:szCs w:val="32"/>
          <w:lang w:eastAsia="zh-CN"/>
        </w:rPr>
        <w:t>（本级）</w:t>
      </w:r>
      <w:r>
        <w:rPr>
          <w:rFonts w:hint="default" w:ascii="Times New Roman" w:hAnsi="Times New Roman" w:eastAsia="方正仿宋_GBK" w:cs="Times New Roman"/>
          <w:sz w:val="32"/>
          <w:szCs w:val="32"/>
        </w:rPr>
        <w:t>资产总额</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578.68</w:t>
      </w:r>
      <w:r>
        <w:rPr>
          <w:rFonts w:hint="default" w:ascii="Times New Roman" w:hAnsi="Times New Roman" w:eastAsia="方正仿宋_GBK" w:cs="Times New Roman"/>
          <w:sz w:val="32"/>
          <w:szCs w:val="32"/>
        </w:rPr>
        <w:t>万元，其中，流动资产12.</w:t>
      </w:r>
      <w:r>
        <w:rPr>
          <w:rFonts w:hint="eastAsia" w:ascii="Times New Roman" w:hAnsi="Times New Roman" w:eastAsia="方正仿宋_GBK" w:cs="Times New Roman"/>
          <w:sz w:val="32"/>
          <w:szCs w:val="32"/>
          <w:lang w:val="en-US" w:eastAsia="zh-CN"/>
        </w:rPr>
        <w:t>92</w:t>
      </w:r>
      <w:r>
        <w:rPr>
          <w:rFonts w:hint="default" w:ascii="Times New Roman" w:hAnsi="Times New Roman" w:eastAsia="方正仿宋_GBK" w:cs="Times New Roman"/>
          <w:sz w:val="32"/>
          <w:szCs w:val="32"/>
        </w:rPr>
        <w:t>万元，固定资产616.86万元，对外投资及有价证券0.00万元，在建工程0.00万元，无形资产0.00万元，其他资产0.00万元。与上年相比，本年资产总额减少</w:t>
      </w:r>
      <w:r>
        <w:rPr>
          <w:rFonts w:hint="eastAsia" w:ascii="Times New Roman" w:hAnsi="Times New Roman" w:eastAsia="方正仿宋_GBK" w:cs="Times New Roman"/>
          <w:sz w:val="32"/>
          <w:szCs w:val="32"/>
          <w:lang w:val="en-US" w:eastAsia="zh-CN"/>
        </w:rPr>
        <w:t>21.88</w:t>
      </w:r>
      <w:r>
        <w:rPr>
          <w:rFonts w:hint="default" w:ascii="Times New Roman" w:hAnsi="Times New Roman" w:eastAsia="方正仿宋_GBK" w:cs="Times New Roman"/>
          <w:sz w:val="32"/>
          <w:szCs w:val="32"/>
        </w:rPr>
        <w:t>万元，其中固定资产减少</w:t>
      </w:r>
      <w:r>
        <w:rPr>
          <w:rFonts w:hint="eastAsia" w:ascii="Times New Roman" w:hAnsi="Times New Roman" w:eastAsia="方正仿宋_GBK" w:cs="Times New Roman"/>
          <w:sz w:val="32"/>
          <w:szCs w:val="32"/>
          <w:lang w:val="en-US" w:eastAsia="zh-CN"/>
        </w:rPr>
        <w:t>18.28</w:t>
      </w:r>
      <w:r>
        <w:rPr>
          <w:rFonts w:hint="default" w:ascii="Times New Roman" w:hAnsi="Times New Roman" w:eastAsia="方正仿宋_GBK" w:cs="Times New Roman"/>
          <w:sz w:val="32"/>
          <w:szCs w:val="32"/>
        </w:rPr>
        <w:t>万元。处置房屋建筑物0.00平方米，账面原值0.00万元；处置车辆0辆，账面原值0.00万元；报废报损资产0项，账面原值0.00万元，实现资产处置收入0.00万元；资产使用收入0.00万元，其中出租资产0.00平方米，资产出租收入0.00万元。鉴于截至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年12月31日的国有资产占有使用精准数据，需在完成202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年决算编制后才能汇总，此处公开为202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月资产月报数。</w:t>
      </w:r>
    </w:p>
    <w:p w14:paraId="5C7A391D">
      <w:pPr>
        <w:pStyle w:val="7"/>
        <w:ind w:left="0" w:leftChars="0" w:firstLine="0" w:firstLineChars="0"/>
        <w:rPr>
          <w:rFonts w:hint="default" w:ascii="Times New Roman" w:hAnsi="Times New Roman" w:eastAsia="方正仿宋_GBK" w:cs="Times New Roman"/>
          <w:sz w:val="32"/>
          <w:szCs w:val="32"/>
        </w:rPr>
      </w:pPr>
    </w:p>
    <w:p w14:paraId="05EECC4D">
      <w:pPr>
        <w:pStyle w:val="7"/>
        <w:ind w:left="0" w:leftChars="0" w:firstLine="0" w:firstLineChars="0"/>
        <w:outlineLvl w:val="0"/>
        <w:rPr>
          <w:rFonts w:hint="default" w:ascii="Arial" w:hAnsi="Arial" w:eastAsia="方正仿宋_GBK" w:cs="Arial"/>
          <w:b/>
          <w:bCs/>
          <w:sz w:val="36"/>
          <w:szCs w:val="36"/>
        </w:rPr>
      </w:pPr>
    </w:p>
    <w:p w14:paraId="0F08FA70">
      <w:pPr>
        <w:rPr>
          <w:rFonts w:ascii="Arial" w:hAnsi="Arial" w:eastAsia="Arial" w:cs="Arial"/>
          <w:b/>
          <w:sz w:val="36"/>
        </w:rPr>
      </w:pPr>
      <w:r>
        <w:rPr>
          <w:rFonts w:ascii="Arial" w:hAnsi="Arial" w:eastAsia="Arial" w:cs="Arial"/>
          <w:b/>
          <w:sz w:val="36"/>
        </w:rPr>
        <w:t>监督索引号53042500671800300111</w:t>
      </w:r>
    </w:p>
    <w:sectPr>
      <w:footerReference r:id="rId3" w:type="default"/>
      <w:pgSz w:w="11906" w:h="16838"/>
      <w:pgMar w:top="2098" w:right="1474" w:bottom="1984" w:left="1587" w:header="851" w:footer="992" w:gutter="0"/>
      <w:pgNumType w:fmt="decimal"/>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99E3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2C9EF">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AF2C9EF">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4MzI4ODg2ZmU1YjExMmUwMGRjZDUyZTJkMjNkZTEifQ=="/>
  </w:docVars>
  <w:rsids>
    <w:rsidRoot w:val="2AC06DE3"/>
    <w:rsid w:val="0067244F"/>
    <w:rsid w:val="013F670B"/>
    <w:rsid w:val="02E74C38"/>
    <w:rsid w:val="035C2CE7"/>
    <w:rsid w:val="05A63B45"/>
    <w:rsid w:val="07AF1757"/>
    <w:rsid w:val="07B47A61"/>
    <w:rsid w:val="0A073CB2"/>
    <w:rsid w:val="10A221A0"/>
    <w:rsid w:val="10AB099B"/>
    <w:rsid w:val="129D14D2"/>
    <w:rsid w:val="16F13876"/>
    <w:rsid w:val="1C286E1A"/>
    <w:rsid w:val="1C4F09AF"/>
    <w:rsid w:val="1C9A0ED2"/>
    <w:rsid w:val="1CF81C78"/>
    <w:rsid w:val="1FF315C0"/>
    <w:rsid w:val="20950A80"/>
    <w:rsid w:val="237329BD"/>
    <w:rsid w:val="24882A09"/>
    <w:rsid w:val="28D41056"/>
    <w:rsid w:val="297F2B3B"/>
    <w:rsid w:val="29BC336C"/>
    <w:rsid w:val="2A9B719F"/>
    <w:rsid w:val="2AC06DE3"/>
    <w:rsid w:val="2B3C066F"/>
    <w:rsid w:val="2C7C3360"/>
    <w:rsid w:val="2D1F59BB"/>
    <w:rsid w:val="2F345FC1"/>
    <w:rsid w:val="30CC0FD5"/>
    <w:rsid w:val="347A6F32"/>
    <w:rsid w:val="35396384"/>
    <w:rsid w:val="35503BFA"/>
    <w:rsid w:val="393141E0"/>
    <w:rsid w:val="39E83E58"/>
    <w:rsid w:val="3F083E41"/>
    <w:rsid w:val="405E0943"/>
    <w:rsid w:val="440B6BFE"/>
    <w:rsid w:val="45682DFA"/>
    <w:rsid w:val="45B823CA"/>
    <w:rsid w:val="473C3948"/>
    <w:rsid w:val="49751074"/>
    <w:rsid w:val="49955EAF"/>
    <w:rsid w:val="49EC5707"/>
    <w:rsid w:val="4ABD6967"/>
    <w:rsid w:val="4B072C04"/>
    <w:rsid w:val="4B262835"/>
    <w:rsid w:val="4C3729B2"/>
    <w:rsid w:val="511A4495"/>
    <w:rsid w:val="533F6D46"/>
    <w:rsid w:val="55881307"/>
    <w:rsid w:val="559226CD"/>
    <w:rsid w:val="56750AE4"/>
    <w:rsid w:val="5A837DE0"/>
    <w:rsid w:val="5D92345B"/>
    <w:rsid w:val="5DF00A70"/>
    <w:rsid w:val="5F1A43A3"/>
    <w:rsid w:val="61D134E6"/>
    <w:rsid w:val="62377985"/>
    <w:rsid w:val="64046FA9"/>
    <w:rsid w:val="64216B3E"/>
    <w:rsid w:val="66D14FE4"/>
    <w:rsid w:val="68600709"/>
    <w:rsid w:val="68D40B3C"/>
    <w:rsid w:val="69480A04"/>
    <w:rsid w:val="697C73E0"/>
    <w:rsid w:val="6AC16985"/>
    <w:rsid w:val="6C0C46FA"/>
    <w:rsid w:val="6C603280"/>
    <w:rsid w:val="6CF05A72"/>
    <w:rsid w:val="6E5A5CBD"/>
    <w:rsid w:val="71E563D1"/>
    <w:rsid w:val="728C3082"/>
    <w:rsid w:val="74ED4100"/>
    <w:rsid w:val="75523D16"/>
    <w:rsid w:val="75C207E6"/>
    <w:rsid w:val="786D0A3C"/>
    <w:rsid w:val="78A7492B"/>
    <w:rsid w:val="7BC92F5D"/>
    <w:rsid w:val="7E292257"/>
    <w:rsid w:val="7F280E6B"/>
    <w:rsid w:val="7F587057"/>
    <w:rsid w:val="FF376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Body Text Indent 2"/>
    <w:basedOn w:val="1"/>
    <w:qFormat/>
    <w:uiPriority w:val="99"/>
    <w:pPr>
      <w:spacing w:before="100" w:beforeAutospacing="1" w:after="100" w:afterAutospacing="1" w:line="480" w:lineRule="auto"/>
      <w:ind w:left="200" w:leftChars="200"/>
    </w:pPr>
  </w:style>
  <w:style w:type="paragraph" w:styleId="4">
    <w:name w:val="footer"/>
    <w:basedOn w:val="1"/>
    <w:link w:val="12"/>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2"/>
    <w:qFormat/>
    <w:uiPriority w:val="0"/>
    <w:pPr>
      <w:ind w:firstLine="420" w:firstLineChars="200"/>
    </w:pPr>
  </w:style>
  <w:style w:type="character" w:styleId="10">
    <w:name w:val="Strong"/>
    <w:basedOn w:val="9"/>
    <w:qFormat/>
    <w:uiPriority w:val="0"/>
    <w:rPr>
      <w:b/>
    </w:rPr>
  </w:style>
  <w:style w:type="paragraph" w:customStyle="1" w:styleId="11">
    <w:name w:val="正文缩进1"/>
    <w:basedOn w:val="1"/>
    <w:qFormat/>
    <w:uiPriority w:val="99"/>
    <w:pPr>
      <w:ind w:firstLine="420" w:firstLineChars="200"/>
    </w:pPr>
  </w:style>
  <w:style w:type="character" w:customStyle="1" w:styleId="12">
    <w:name w:val="页脚 Char"/>
    <w:link w:val="4"/>
    <w:qFormat/>
    <w:uiPriority w:val="0"/>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玉溪市易门县党政机关单位</Company>
  <Pages>14</Pages>
  <Words>6388</Words>
  <Characters>7314</Characters>
  <Lines>0</Lines>
  <Paragraphs>0</Paragraphs>
  <TotalTime>0</TotalTime>
  <ScaleCrop>false</ScaleCrop>
  <LinksUpToDate>false</LinksUpToDate>
  <CharactersWithSpaces>7321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2023-08-24T15:59:00Z</dcterms:created>
  <dc:creator>草帽船长</dc:creator>
  <cp:lastModifiedBy>User</cp:lastModifiedBy>
  <cp:lastPrinted>2024-02-29T15:55:00Z</cp:lastPrinted>
  <dcterms:modified xsi:type="dcterms:W3CDTF">2025-06-16T15:25:07Z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4726463FAEEB413F8B2C26C1DBD24848_12</vt:lpwstr>
  </property>
  <property fmtid="{D5CDD505-2E9C-101B-9397-08002B2CF9AE}" pid="3" name="KSOProductBuildVer">
    <vt:lpwstr>2052-12.8.2.1119</vt:lpwstr>
  </property>
  <property fmtid="{D5CDD505-2E9C-101B-9397-08002B2CF9AE}" pid="4" name="KSOTemplateDocerSaveRecord">
    <vt:lpwstr>eyJoZGlkIjoiN2E2ZGIyNzZkYjJhNmRmN2UxMWVhOWQzNjVkNjdhOTMiLCJ1c2VySWQiOiIxMTcyMDcxMzEzIn0=</vt:lpwstr>
  </property>
</Properties>
</file>