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54CE">
      <w:pPr>
        <w:keepNext w:val="0"/>
        <w:keepLines w:val="0"/>
        <w:pageBreakBefore w:val="0"/>
        <w:widowControl w:val="0"/>
        <w:kinsoku/>
        <w:wordWrap/>
        <w:overflowPunct/>
        <w:topLinePunct w:val="0"/>
        <w:bidi w:val="0"/>
        <w:snapToGrid/>
        <w:spacing w:line="57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云南省易门县烟草制品零售点合理布局规划</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修订草案）》</w:t>
      </w:r>
      <w:r>
        <w:rPr>
          <w:rFonts w:hint="eastAsia" w:ascii="方正小标宋_GBK" w:hAnsi="方正小标宋_GBK" w:eastAsia="方正小标宋_GBK" w:cs="方正小标宋_GBK"/>
          <w:color w:val="auto"/>
          <w:sz w:val="44"/>
          <w:szCs w:val="44"/>
        </w:rPr>
        <w:t>修订说明</w:t>
      </w:r>
    </w:p>
    <w:p w14:paraId="2A4EB1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0513DC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近年来，随着</w:t>
      </w:r>
      <w:r>
        <w:rPr>
          <w:rFonts w:hint="default" w:ascii="Times New Roman" w:hAnsi="Times New Roman" w:eastAsia="方正仿宋_GBK" w:cs="Times New Roman"/>
          <w:i w:val="0"/>
          <w:iCs w:val="0"/>
          <w:caps w:val="0"/>
          <w:color w:val="auto"/>
          <w:spacing w:val="0"/>
          <w:sz w:val="32"/>
          <w:szCs w:val="32"/>
          <w:shd w:val="clear" w:fill="FFFFFF"/>
          <w:lang w:val="en-US" w:eastAsia="zh-CN"/>
        </w:rPr>
        <w:t>经济社会的</w:t>
      </w:r>
      <w:r>
        <w:rPr>
          <w:rFonts w:hint="default" w:ascii="Times New Roman" w:hAnsi="Times New Roman" w:eastAsia="方正仿宋_GBK" w:cs="Times New Roman"/>
          <w:i w:val="0"/>
          <w:iCs w:val="0"/>
          <w:caps w:val="0"/>
          <w:color w:val="auto"/>
          <w:spacing w:val="0"/>
          <w:sz w:val="32"/>
          <w:szCs w:val="32"/>
          <w:shd w:val="clear" w:fill="FFFFFF"/>
        </w:rPr>
        <w:t>发展，我县辖区消费者对于雪茄烟的需求增强，部分商户办理雪茄烟烟草制品零售许可证的意愿也在增强，但我县目前未单设雪茄烟烟草制品零售许可证的办理条件，</w:t>
      </w:r>
      <w:r>
        <w:rPr>
          <w:rFonts w:hint="default" w:ascii="Times New Roman" w:hAnsi="Times New Roman" w:eastAsia="方正仿宋_GBK" w:cs="Times New Roman"/>
          <w:i w:val="0"/>
          <w:iCs w:val="0"/>
          <w:caps w:val="0"/>
          <w:color w:val="auto"/>
          <w:spacing w:val="0"/>
          <w:sz w:val="32"/>
          <w:szCs w:val="32"/>
          <w:shd w:val="clear" w:fill="FFFFFF"/>
          <w:lang w:val="en-US" w:eastAsia="zh-CN"/>
        </w:rPr>
        <w:t>一定程度上限制了雪茄烟零售市场的发展</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为加强烟草专卖零售许可证管理，规范雪茄烟零售市场经营秩序，促进雪茄烟零售市场健康发展</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结合易门县雪茄烟零售市场实际，易门县烟草专卖局拟对《云南省易门县烟草制品零售点合理布局规划》</w:t>
      </w:r>
      <w:r>
        <w:rPr>
          <w:rFonts w:hint="default" w:ascii="Times New Roman" w:hAnsi="Times New Roman" w:eastAsia="方正仿宋_GBK" w:cs="Times New Roman"/>
          <w:i w:val="0"/>
          <w:iCs w:val="0"/>
          <w:caps w:val="0"/>
          <w:color w:val="auto"/>
          <w:spacing w:val="0"/>
          <w:sz w:val="32"/>
          <w:szCs w:val="32"/>
          <w:shd w:val="clear" w:fill="FFFFFF"/>
        </w:rPr>
        <w:t>（易烟专〔2024〕14号）</w:t>
      </w:r>
      <w:r>
        <w:rPr>
          <w:rFonts w:hint="default" w:ascii="Times New Roman" w:hAnsi="Times New Roman" w:eastAsia="方正仿宋_GBK" w:cs="Times New Roman"/>
          <w:i w:val="0"/>
          <w:iCs w:val="0"/>
          <w:caps w:val="0"/>
          <w:color w:val="auto"/>
          <w:spacing w:val="0"/>
          <w:sz w:val="32"/>
          <w:szCs w:val="32"/>
          <w:shd w:val="clear" w:fill="FFFFFF"/>
          <w:lang w:val="en-US" w:eastAsia="zh-CN"/>
        </w:rPr>
        <w:t>进行修订，新增一章雪茄烟专营店零售点布局标准，</w:t>
      </w:r>
      <w:r>
        <w:rPr>
          <w:rFonts w:hint="default" w:ascii="Times New Roman" w:hAnsi="Times New Roman" w:eastAsia="方正仿宋_GBK" w:cs="Times New Roman"/>
          <w:i w:val="0"/>
          <w:iCs w:val="0"/>
          <w:caps w:val="0"/>
          <w:color w:val="auto"/>
          <w:spacing w:val="0"/>
          <w:sz w:val="32"/>
          <w:szCs w:val="32"/>
          <w:shd w:val="clear" w:fill="FFFFFF"/>
        </w:rPr>
        <w:t>现将有关情况说明如下：</w:t>
      </w:r>
      <w:bookmarkStart w:id="0" w:name="_GoBack"/>
      <w:bookmarkEnd w:id="0"/>
    </w:p>
    <w:p w14:paraId="00D27C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一、《规划》修订的必要性</w:t>
      </w:r>
    </w:p>
    <w:p w14:paraId="315FE6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雪茄烟和卷烟市场有明确的区分，雪茄烟在原料品质、 工艺技术、吸食方式、储存养护、消费文化等方面与传统卷烟的显著区别，雪茄烟消费群体与卷烟消费群体不重合、渠道利益不冲突，“烟茄分离”有利于更好地满足消费者的多元化需求。当前</w:t>
      </w:r>
      <w:r>
        <w:rPr>
          <w:rFonts w:hint="default" w:ascii="Times New Roman" w:hAnsi="Times New Roman" w:eastAsia="方正仿宋_GBK" w:cs="Times New Roman"/>
          <w:i w:val="0"/>
          <w:iCs w:val="0"/>
          <w:caps w:val="0"/>
          <w:color w:val="auto"/>
          <w:spacing w:val="0"/>
          <w:sz w:val="32"/>
          <w:szCs w:val="32"/>
          <w:shd w:val="clear" w:fill="FFFFFF"/>
          <w:lang w:val="en-US" w:eastAsia="zh-CN"/>
        </w:rPr>
        <w:t>易门县</w:t>
      </w:r>
      <w:r>
        <w:rPr>
          <w:rFonts w:hint="default" w:ascii="Times New Roman" w:hAnsi="Times New Roman" w:eastAsia="方正仿宋_GBK" w:cs="Times New Roman"/>
          <w:i w:val="0"/>
          <w:iCs w:val="0"/>
          <w:caps w:val="0"/>
          <w:color w:val="auto"/>
          <w:spacing w:val="0"/>
          <w:sz w:val="32"/>
          <w:szCs w:val="32"/>
          <w:shd w:val="clear" w:fill="FFFFFF"/>
          <w:lang w:val="en-US" w:eastAsia="zh-CN"/>
        </w:rPr>
        <w:t>雪茄烟市场处在成长期，雪茄烟零售点布局还处于探索阶段，将雪茄烟与普通卷烟适用同等的零售点标准，不利于雪茄烟市场的健康发展，不利于满足吸烟群体对于雪茄烟产品的消费需求。因此，亟需根据</w:t>
      </w:r>
      <w:r>
        <w:rPr>
          <w:rFonts w:hint="default" w:ascii="Times New Roman" w:hAnsi="Times New Roman" w:eastAsia="方正仿宋_GBK" w:cs="Times New Roman"/>
          <w:i w:val="0"/>
          <w:iCs w:val="0"/>
          <w:caps w:val="0"/>
          <w:color w:val="auto"/>
          <w:spacing w:val="0"/>
          <w:sz w:val="32"/>
          <w:szCs w:val="32"/>
          <w:shd w:val="clear" w:fill="FFFFFF"/>
          <w:lang w:val="en-US" w:eastAsia="zh-CN"/>
        </w:rPr>
        <w:t>当前</w:t>
      </w:r>
      <w:r>
        <w:rPr>
          <w:rFonts w:hint="default" w:ascii="Times New Roman" w:hAnsi="Times New Roman" w:eastAsia="方正仿宋_GBK" w:cs="Times New Roman"/>
          <w:i w:val="0"/>
          <w:iCs w:val="0"/>
          <w:caps w:val="0"/>
          <w:color w:val="auto"/>
          <w:spacing w:val="0"/>
          <w:sz w:val="32"/>
          <w:szCs w:val="32"/>
          <w:shd w:val="clear" w:fill="FFFFFF"/>
          <w:lang w:val="en-US" w:eastAsia="zh-CN"/>
        </w:rPr>
        <w:t>雪茄烟消费市场实际，</w:t>
      </w:r>
      <w:r>
        <w:rPr>
          <w:rFonts w:hint="default" w:ascii="Times New Roman" w:hAnsi="Times New Roman" w:eastAsia="方正仿宋_GBK" w:cs="Times New Roman"/>
          <w:i w:val="0"/>
          <w:iCs w:val="0"/>
          <w:caps w:val="0"/>
          <w:color w:val="auto"/>
          <w:spacing w:val="0"/>
          <w:sz w:val="32"/>
          <w:szCs w:val="32"/>
          <w:shd w:val="clear" w:fill="FFFFFF"/>
          <w:lang w:val="en-US" w:eastAsia="zh-CN"/>
        </w:rPr>
        <w:t>新增</w:t>
      </w:r>
      <w:r>
        <w:rPr>
          <w:rFonts w:hint="default" w:ascii="Times New Roman" w:hAnsi="Times New Roman" w:eastAsia="方正仿宋_GBK" w:cs="Times New Roman"/>
          <w:i w:val="0"/>
          <w:iCs w:val="0"/>
          <w:caps w:val="0"/>
          <w:color w:val="auto"/>
          <w:spacing w:val="0"/>
          <w:sz w:val="32"/>
          <w:szCs w:val="32"/>
          <w:shd w:val="clear" w:fill="FFFFFF"/>
          <w:lang w:val="en-US" w:eastAsia="zh-CN"/>
        </w:rPr>
        <w:t>区别于卷烟零售点布局的雪茄烟</w:t>
      </w:r>
      <w:r>
        <w:rPr>
          <w:rFonts w:hint="default" w:ascii="Times New Roman" w:hAnsi="Times New Roman" w:eastAsia="方正仿宋_GBK" w:cs="Times New Roman"/>
          <w:i w:val="0"/>
          <w:iCs w:val="0"/>
          <w:caps w:val="0"/>
          <w:color w:val="auto"/>
          <w:spacing w:val="0"/>
          <w:sz w:val="32"/>
          <w:szCs w:val="32"/>
          <w:shd w:val="clear" w:fill="FFFFFF"/>
          <w:lang w:val="en-US" w:eastAsia="zh-CN"/>
        </w:rPr>
        <w:t>专营店</w:t>
      </w:r>
      <w:r>
        <w:rPr>
          <w:rFonts w:hint="default" w:ascii="Times New Roman" w:hAnsi="Times New Roman" w:eastAsia="方正仿宋_GBK" w:cs="Times New Roman"/>
          <w:i w:val="0"/>
          <w:iCs w:val="0"/>
          <w:caps w:val="0"/>
          <w:color w:val="auto"/>
          <w:spacing w:val="0"/>
          <w:sz w:val="32"/>
          <w:szCs w:val="32"/>
          <w:shd w:val="clear" w:fill="FFFFFF"/>
          <w:lang w:val="en-US" w:eastAsia="zh-CN"/>
        </w:rPr>
        <w:t>零售点布局。</w:t>
      </w:r>
    </w:p>
    <w:p w14:paraId="081B25E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lang w:val="en-US" w:eastAsia="zh-CN"/>
        </w:rPr>
      </w:pPr>
      <w:r>
        <w:rPr>
          <w:rFonts w:hint="default" w:ascii="方正黑体_GBK" w:hAnsi="方正黑体_GBK" w:eastAsia="方正黑体_GBK" w:cs="方正黑体_GBK"/>
          <w:i w:val="0"/>
          <w:iCs w:val="0"/>
          <w:caps w:val="0"/>
          <w:color w:val="auto"/>
          <w:spacing w:val="0"/>
          <w:sz w:val="32"/>
          <w:szCs w:val="32"/>
          <w:shd w:val="clear" w:fill="FFFFFF"/>
          <w:lang w:val="en-US" w:eastAsia="zh-CN"/>
        </w:rPr>
        <w:t>二、《规划》修订的依据</w:t>
      </w:r>
    </w:p>
    <w:p w14:paraId="00DE6CD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主要依据《中华人民共和国行政许可法》《中华人民共和国未成年人保护法》《中华人民共和国烟草专卖法》《中华人民共和国烟草专卖法实施条例》《烟草专卖许可证管理办法》《烟草专卖许可证管理办法实施细则》等法律法规、规章的相关规定，结合《国家烟草专卖局关于印发完善烟草专卖零售许可管理优化政务服务工作指引的通知》（国烟法〔2024〕55号）和</w:t>
      </w:r>
      <w:r>
        <w:rPr>
          <w:rFonts w:hint="default" w:ascii="Times New Roman" w:hAnsi="Times New Roman" w:eastAsia="方正仿宋_GBK" w:cs="Times New Roman"/>
          <w:i w:val="0"/>
          <w:iCs w:val="0"/>
          <w:caps w:val="0"/>
          <w:color w:val="auto"/>
          <w:spacing w:val="0"/>
          <w:sz w:val="32"/>
          <w:szCs w:val="32"/>
          <w:shd w:val="clear" w:fill="FFFFFF"/>
          <w:lang w:val="en-US" w:eastAsia="zh-CN"/>
        </w:rPr>
        <w:t>易门</w:t>
      </w:r>
      <w:r>
        <w:rPr>
          <w:rFonts w:hint="default" w:ascii="Times New Roman" w:hAnsi="Times New Roman" w:eastAsia="方正仿宋_GBK" w:cs="Times New Roman"/>
          <w:i w:val="0"/>
          <w:iCs w:val="0"/>
          <w:caps w:val="0"/>
          <w:color w:val="auto"/>
          <w:spacing w:val="0"/>
          <w:sz w:val="32"/>
          <w:szCs w:val="32"/>
          <w:shd w:val="clear" w:fill="FFFFFF"/>
          <w:lang w:val="en-US" w:eastAsia="zh-CN"/>
        </w:rPr>
        <w:t>县区域实际、市场调研等情况，草拟了《云南省易门县烟草制品零售点合理布局规划（修订草案）》</w:t>
      </w:r>
      <w:r>
        <w:rPr>
          <w:rFonts w:hint="default" w:ascii="Times New Roman" w:hAnsi="Times New Roman" w:eastAsia="方正仿宋_GBK" w:cs="Times New Roman"/>
          <w:i w:val="0"/>
          <w:iCs w:val="0"/>
          <w:caps w:val="0"/>
          <w:color w:val="auto"/>
          <w:spacing w:val="0"/>
          <w:sz w:val="32"/>
          <w:szCs w:val="32"/>
          <w:shd w:val="clear" w:fill="FFFFFF"/>
          <w:lang w:val="en-US" w:eastAsia="zh-CN"/>
        </w:rPr>
        <w:t>。</w:t>
      </w:r>
    </w:p>
    <w:p w14:paraId="1493A2A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lang w:val="en-US" w:eastAsia="zh-CN"/>
        </w:rPr>
      </w:pPr>
      <w:r>
        <w:rPr>
          <w:rFonts w:hint="default" w:ascii="方正黑体_GBK" w:hAnsi="方正黑体_GBK" w:eastAsia="方正黑体_GBK" w:cs="方正黑体_GBK"/>
          <w:i w:val="0"/>
          <w:iCs w:val="0"/>
          <w:caps w:val="0"/>
          <w:color w:val="auto"/>
          <w:spacing w:val="0"/>
          <w:sz w:val="32"/>
          <w:szCs w:val="32"/>
          <w:shd w:val="clear" w:fill="FFFFFF"/>
          <w:lang w:val="en-US" w:eastAsia="zh-CN"/>
        </w:rPr>
        <w:t>三、《规划》修订的过程</w:t>
      </w:r>
    </w:p>
    <w:p w14:paraId="3CCAC54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《云南省易门县烟草制品零售点合理布局规划》将是一个长期适用的规范性文件，直接涉及</w:t>
      </w:r>
      <w:r>
        <w:rPr>
          <w:rFonts w:hint="default" w:ascii="Times New Roman" w:hAnsi="Times New Roman" w:eastAsia="方正仿宋_GBK" w:cs="Times New Roman"/>
          <w:i w:val="0"/>
          <w:iCs w:val="0"/>
          <w:caps w:val="0"/>
          <w:color w:val="auto"/>
          <w:spacing w:val="0"/>
          <w:sz w:val="32"/>
          <w:szCs w:val="32"/>
          <w:shd w:val="clear" w:fill="FFFFFF"/>
          <w:lang w:val="en-US" w:eastAsia="zh-CN"/>
        </w:rPr>
        <w:t>易门</w:t>
      </w:r>
      <w:r>
        <w:rPr>
          <w:rFonts w:hint="default" w:ascii="Times New Roman" w:hAnsi="Times New Roman" w:eastAsia="方正仿宋_GBK" w:cs="Times New Roman"/>
          <w:i w:val="0"/>
          <w:iCs w:val="0"/>
          <w:caps w:val="0"/>
          <w:color w:val="auto"/>
          <w:spacing w:val="0"/>
          <w:sz w:val="32"/>
          <w:szCs w:val="32"/>
          <w:shd w:val="clear" w:fill="FFFFFF"/>
          <w:lang w:val="en-US" w:eastAsia="zh-CN"/>
        </w:rPr>
        <w:t>县全体公民、法人和其他组织的合法权益。为此，</w:t>
      </w:r>
      <w:r>
        <w:rPr>
          <w:rFonts w:hint="default" w:ascii="Times New Roman" w:hAnsi="Times New Roman" w:eastAsia="方正仿宋_GBK" w:cs="Times New Roman"/>
          <w:i w:val="0"/>
          <w:iCs w:val="0"/>
          <w:caps w:val="0"/>
          <w:color w:val="auto"/>
          <w:spacing w:val="0"/>
          <w:sz w:val="32"/>
          <w:szCs w:val="32"/>
          <w:shd w:val="clear" w:fill="FFFFFF"/>
          <w:lang w:val="en-US" w:eastAsia="zh-CN"/>
        </w:rPr>
        <w:t>我</w:t>
      </w:r>
      <w:r>
        <w:rPr>
          <w:rFonts w:hint="default" w:ascii="Times New Roman" w:hAnsi="Times New Roman" w:eastAsia="方正仿宋_GBK" w:cs="Times New Roman"/>
          <w:i w:val="0"/>
          <w:iCs w:val="0"/>
          <w:caps w:val="0"/>
          <w:color w:val="auto"/>
          <w:spacing w:val="0"/>
          <w:sz w:val="32"/>
          <w:szCs w:val="32"/>
          <w:shd w:val="clear" w:fill="FFFFFF"/>
          <w:lang w:val="en-US" w:eastAsia="zh-CN"/>
        </w:rPr>
        <w:t>局</w:t>
      </w:r>
      <w:r>
        <w:rPr>
          <w:rFonts w:hint="default" w:ascii="Times New Roman" w:hAnsi="Times New Roman" w:eastAsia="方正仿宋_GBK" w:cs="Times New Roman"/>
          <w:i w:val="0"/>
          <w:iCs w:val="0"/>
          <w:caps w:val="0"/>
          <w:color w:val="auto"/>
          <w:spacing w:val="0"/>
          <w:sz w:val="32"/>
          <w:szCs w:val="32"/>
          <w:shd w:val="clear" w:fill="FFFFFF"/>
          <w:lang w:val="en-US" w:eastAsia="zh-CN"/>
        </w:rPr>
        <w:t>高度</w:t>
      </w:r>
      <w:r>
        <w:rPr>
          <w:rFonts w:hint="default" w:ascii="Times New Roman" w:hAnsi="Times New Roman" w:eastAsia="方正仿宋_GBK" w:cs="Times New Roman"/>
          <w:i w:val="0"/>
          <w:iCs w:val="0"/>
          <w:caps w:val="0"/>
          <w:color w:val="auto"/>
          <w:spacing w:val="0"/>
          <w:sz w:val="32"/>
          <w:szCs w:val="32"/>
          <w:shd w:val="clear" w:fill="FFFFFF"/>
          <w:lang w:val="en-US" w:eastAsia="zh-CN"/>
        </w:rPr>
        <w:t>重视，已多次组织相关职能部门认真讨论，</w:t>
      </w:r>
      <w:r>
        <w:rPr>
          <w:rFonts w:hint="default" w:ascii="Times New Roman" w:hAnsi="Times New Roman" w:eastAsia="方正仿宋_GBK" w:cs="Times New Roman"/>
          <w:i w:val="0"/>
          <w:iCs w:val="0"/>
          <w:caps w:val="0"/>
          <w:color w:val="auto"/>
          <w:spacing w:val="0"/>
          <w:sz w:val="32"/>
          <w:szCs w:val="32"/>
          <w:shd w:val="clear" w:fill="FFFFFF"/>
          <w:lang w:val="en-US" w:eastAsia="zh-CN"/>
        </w:rPr>
        <w:t>6月下旬至7月，我局通过资料收集、问卷调研、座谈调研等方式</w:t>
      </w:r>
      <w:r>
        <w:rPr>
          <w:rFonts w:hint="default" w:ascii="Times New Roman" w:hAnsi="Times New Roman" w:eastAsia="方正仿宋_GBK" w:cs="Times New Roman"/>
          <w:i w:val="0"/>
          <w:iCs w:val="0"/>
          <w:caps w:val="0"/>
          <w:color w:val="auto"/>
          <w:spacing w:val="0"/>
          <w:sz w:val="32"/>
          <w:szCs w:val="32"/>
          <w:shd w:val="clear" w:fill="FFFFFF"/>
          <w:lang w:val="en-US" w:eastAsia="zh-CN"/>
        </w:rPr>
        <w:t>深入调查，了解情况，力求制订一个较为完善，符合</w:t>
      </w:r>
      <w:r>
        <w:rPr>
          <w:rFonts w:hint="default" w:ascii="Times New Roman" w:hAnsi="Times New Roman" w:eastAsia="方正仿宋_GBK" w:cs="Times New Roman"/>
          <w:i w:val="0"/>
          <w:iCs w:val="0"/>
          <w:caps w:val="0"/>
          <w:color w:val="auto"/>
          <w:spacing w:val="0"/>
          <w:sz w:val="32"/>
          <w:szCs w:val="32"/>
          <w:shd w:val="clear" w:fill="FFFFFF"/>
          <w:lang w:val="en-US" w:eastAsia="zh-CN"/>
        </w:rPr>
        <w:t>易门</w:t>
      </w:r>
      <w:r>
        <w:rPr>
          <w:rFonts w:hint="default" w:ascii="Times New Roman" w:hAnsi="Times New Roman" w:eastAsia="方正仿宋_GBK" w:cs="Times New Roman"/>
          <w:i w:val="0"/>
          <w:iCs w:val="0"/>
          <w:caps w:val="0"/>
          <w:color w:val="auto"/>
          <w:spacing w:val="0"/>
          <w:sz w:val="32"/>
          <w:szCs w:val="32"/>
          <w:shd w:val="clear" w:fill="FFFFFF"/>
          <w:lang w:val="en-US" w:eastAsia="zh-CN"/>
        </w:rPr>
        <w:t>实际，有利于进一步规范</w:t>
      </w:r>
      <w:r>
        <w:rPr>
          <w:rFonts w:hint="default" w:ascii="Times New Roman" w:hAnsi="Times New Roman" w:eastAsia="方正仿宋_GBK" w:cs="Times New Roman"/>
          <w:i w:val="0"/>
          <w:iCs w:val="0"/>
          <w:caps w:val="0"/>
          <w:color w:val="auto"/>
          <w:spacing w:val="0"/>
          <w:sz w:val="32"/>
          <w:szCs w:val="32"/>
          <w:shd w:val="clear" w:fill="FFFFFF"/>
          <w:lang w:val="en-US" w:eastAsia="zh-CN"/>
        </w:rPr>
        <w:t>烟草</w:t>
      </w:r>
      <w:r>
        <w:rPr>
          <w:rFonts w:hint="default" w:ascii="Times New Roman" w:hAnsi="Times New Roman" w:eastAsia="方正仿宋_GBK" w:cs="Times New Roman"/>
          <w:i w:val="0"/>
          <w:iCs w:val="0"/>
          <w:caps w:val="0"/>
          <w:color w:val="auto"/>
          <w:spacing w:val="0"/>
          <w:sz w:val="32"/>
          <w:szCs w:val="32"/>
          <w:shd w:val="clear" w:fill="FFFFFF"/>
          <w:lang w:val="en-US" w:eastAsia="zh-CN"/>
        </w:rPr>
        <w:t>零售市场秩序，保护行政相对人的合法权益的</w:t>
      </w:r>
      <w:r>
        <w:rPr>
          <w:rFonts w:hint="default" w:ascii="Times New Roman" w:hAnsi="Times New Roman" w:eastAsia="方正仿宋_GBK" w:cs="Times New Roman"/>
          <w:i w:val="0"/>
          <w:iCs w:val="0"/>
          <w:caps w:val="0"/>
          <w:color w:val="auto"/>
          <w:spacing w:val="0"/>
          <w:sz w:val="32"/>
          <w:szCs w:val="32"/>
          <w:shd w:val="clear" w:fill="FFFFFF"/>
          <w:lang w:val="en-US" w:eastAsia="zh-CN"/>
        </w:rPr>
        <w:t>烟草制品</w:t>
      </w:r>
      <w:r>
        <w:rPr>
          <w:rFonts w:hint="default" w:ascii="Times New Roman" w:hAnsi="Times New Roman" w:eastAsia="方正仿宋_GBK" w:cs="Times New Roman"/>
          <w:i w:val="0"/>
          <w:iCs w:val="0"/>
          <w:caps w:val="0"/>
          <w:color w:val="auto"/>
          <w:spacing w:val="0"/>
          <w:sz w:val="32"/>
          <w:szCs w:val="32"/>
          <w:shd w:val="clear" w:fill="FFFFFF"/>
          <w:lang w:val="en-US" w:eastAsia="zh-CN"/>
        </w:rPr>
        <w:t>零售点合理布局规定。</w:t>
      </w:r>
    </w:p>
    <w:p w14:paraId="199DA05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_GBK" w:hAnsi="方正楷体_GBK" w:eastAsia="方正楷体_GBK" w:cs="方正楷体_GBK"/>
          <w:i w:val="0"/>
          <w:iCs w:val="0"/>
          <w:caps w:val="0"/>
          <w:color w:val="auto"/>
          <w:spacing w:val="0"/>
          <w:sz w:val="32"/>
          <w:szCs w:val="32"/>
          <w:shd w:val="clear" w:fill="FFFFFF"/>
          <w:lang w:val="en-US" w:eastAsia="zh-CN"/>
        </w:rPr>
      </w:pPr>
      <w:r>
        <w:rPr>
          <w:rFonts w:hint="eastAsia" w:ascii="方正楷体_GBK" w:hAnsi="方正楷体_GBK" w:eastAsia="方正楷体_GBK" w:cs="方正楷体_GBK"/>
          <w:i w:val="0"/>
          <w:iCs w:val="0"/>
          <w:caps w:val="0"/>
          <w:color w:val="auto"/>
          <w:spacing w:val="0"/>
          <w:sz w:val="32"/>
          <w:szCs w:val="32"/>
          <w:shd w:val="clear" w:fill="FFFFFF"/>
          <w:lang w:val="en-US" w:eastAsia="zh-CN"/>
        </w:rPr>
        <w:t>（一）市场现状</w:t>
      </w:r>
    </w:p>
    <w:p w14:paraId="5A4922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易门县下辖2个街道办事处、1个镇、4个乡，39个村委会、19个社区居委会，498个村民小组、289个社区居民小组，792个自然村。据公安户籍人口统计年报，2024年末全县总户数58867户，常住人口14.85万人，卷烟零售户993户。</w:t>
      </w:r>
      <w:r>
        <w:rPr>
          <w:rFonts w:hint="default" w:ascii="Times New Roman" w:hAnsi="Times New Roman" w:eastAsia="方正仿宋_GBK" w:cs="Times New Roman"/>
          <w:color w:val="auto"/>
          <w:sz w:val="32"/>
          <w:szCs w:val="32"/>
          <w:lang w:val="en-US" w:eastAsia="zh-CN"/>
        </w:rPr>
        <w:t>2024年易门县雪茄烟销售5.5697万支，销售额21.8332万元。</w:t>
      </w:r>
    </w:p>
    <w:p w14:paraId="46C8148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color w:val="auto"/>
          <w:sz w:val="32"/>
          <w:szCs w:val="32"/>
          <w:lang w:val="en-US" w:eastAsia="zh-CN"/>
        </w:rPr>
        <w:t>截至</w:t>
      </w:r>
      <w:r>
        <w:rPr>
          <w:rFonts w:hint="default" w:ascii="Times New Roman" w:hAnsi="Times New Roman" w:eastAsia="方正仿宋_GBK" w:cs="Times New Roman"/>
          <w:color w:val="auto"/>
          <w:sz w:val="32"/>
          <w:szCs w:val="32"/>
          <w:lang w:val="en-US" w:eastAsia="zh-CN"/>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月30日卷烟零售户</w:t>
      </w:r>
      <w:r>
        <w:rPr>
          <w:rFonts w:hint="default" w:ascii="Times New Roman" w:hAnsi="Times New Roman" w:eastAsia="方正仿宋_GBK" w:cs="Times New Roman"/>
          <w:color w:val="auto"/>
          <w:sz w:val="32"/>
          <w:szCs w:val="32"/>
          <w:lang w:val="en-US" w:eastAsia="zh-CN"/>
        </w:rPr>
        <w:t>977</w:t>
      </w:r>
      <w:r>
        <w:rPr>
          <w:rFonts w:hint="default" w:ascii="Times New Roman" w:hAnsi="Times New Roman" w:eastAsia="方正仿宋_GBK" w:cs="Times New Roman"/>
          <w:color w:val="auto"/>
          <w:sz w:val="32"/>
          <w:szCs w:val="32"/>
          <w:lang w:val="en-US" w:eastAsia="zh-CN"/>
        </w:rPr>
        <w:t>户，持证占比</w:t>
      </w:r>
      <w:r>
        <w:rPr>
          <w:rFonts w:hint="default" w:ascii="Times New Roman" w:hAnsi="Times New Roman" w:eastAsia="方正仿宋_GBK" w:cs="Times New Roman"/>
          <w:color w:val="auto"/>
          <w:sz w:val="32"/>
          <w:szCs w:val="32"/>
          <w:lang w:val="en-US" w:eastAsia="zh-CN"/>
        </w:rPr>
        <w:t>6.58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，其中城区456户，农村521户。</w:t>
      </w:r>
      <w:r>
        <w:rPr>
          <w:rFonts w:hint="default" w:ascii="Times New Roman" w:hAnsi="Times New Roman" w:eastAsia="方正仿宋_GBK" w:cs="Times New Roman"/>
          <w:color w:val="auto"/>
          <w:sz w:val="32"/>
          <w:szCs w:val="32"/>
          <w:highlight w:val="none"/>
          <w:lang w:val="en-US" w:eastAsia="zh-CN"/>
        </w:rPr>
        <w:t>现有意向办理雪茄烟专营店零售许可证的商户3户。</w:t>
      </w:r>
    </w:p>
    <w:p w14:paraId="0204A75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楷体_GBK" w:hAnsi="方正楷体_GBK" w:eastAsia="方正楷体_GBK" w:cs="方正楷体_GBK"/>
          <w:i w:val="0"/>
          <w:iCs w:val="0"/>
          <w:caps w:val="0"/>
          <w:color w:val="auto"/>
          <w:spacing w:val="0"/>
          <w:sz w:val="32"/>
          <w:szCs w:val="32"/>
          <w:shd w:val="clear" w:fill="FFFFFF"/>
          <w:lang w:val="en-US" w:eastAsia="zh-CN"/>
        </w:rPr>
      </w:pPr>
      <w:r>
        <w:rPr>
          <w:rFonts w:hint="default" w:ascii="方正楷体_GBK" w:hAnsi="方正楷体_GBK" w:eastAsia="方正楷体_GBK" w:cs="方正楷体_GBK"/>
          <w:i w:val="0"/>
          <w:iCs w:val="0"/>
          <w:caps w:val="0"/>
          <w:color w:val="auto"/>
          <w:spacing w:val="0"/>
          <w:sz w:val="32"/>
          <w:szCs w:val="32"/>
          <w:shd w:val="clear" w:fill="FFFFFF"/>
          <w:lang w:val="en-US" w:eastAsia="zh-CN"/>
        </w:rPr>
        <w:t>（二）调研情况</w:t>
      </w:r>
    </w:p>
    <w:p w14:paraId="3A19845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6月24日，我局就雪茄烟专营店零售点布局组织相关职能部门召开专题研讨会，围绕雪茄烟专营店零售点规划数量、间距限制、办理条件等事项进行研讨。</w:t>
      </w:r>
    </w:p>
    <w:p w14:paraId="2EDE9E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7月8日至10日，我局采取随机问卷调查的方式，覆盖全县各街道（乡镇）抽取97户</w:t>
      </w:r>
      <w:r>
        <w:rPr>
          <w:rFonts w:hint="default" w:ascii="Times New Roman" w:hAnsi="Times New Roman" w:eastAsia="方正仿宋_GBK" w:cs="Times New Roman"/>
          <w:color w:val="auto"/>
          <w:sz w:val="32"/>
          <w:szCs w:val="32"/>
          <w:lang w:val="en-US" w:eastAsia="zh-CN"/>
        </w:rPr>
        <w:t>持证零售户、</w:t>
      </w:r>
      <w:r>
        <w:rPr>
          <w:rFonts w:hint="default" w:ascii="Times New Roman" w:hAnsi="Times New Roman" w:eastAsia="方正仿宋_GBK" w:cs="Times New Roman"/>
          <w:i w:val="0"/>
          <w:iCs w:val="0"/>
          <w:caps w:val="0"/>
          <w:color w:val="auto"/>
          <w:spacing w:val="0"/>
          <w:sz w:val="32"/>
          <w:szCs w:val="32"/>
          <w:shd w:val="clear" w:fill="FFFFFF"/>
          <w:lang w:val="en-US" w:eastAsia="zh-CN"/>
        </w:rPr>
        <w:t>105户</w:t>
      </w:r>
      <w:r>
        <w:rPr>
          <w:rFonts w:hint="default" w:ascii="Times New Roman" w:hAnsi="Times New Roman" w:eastAsia="方正仿宋_GBK" w:cs="Times New Roman"/>
          <w:color w:val="auto"/>
          <w:sz w:val="32"/>
          <w:szCs w:val="32"/>
          <w:lang w:val="en-US" w:eastAsia="zh-CN"/>
        </w:rPr>
        <w:t>工商户和105名消费者，对雪茄烟专营店零售点规划数量、间距设置等问题</w:t>
      </w:r>
      <w:r>
        <w:rPr>
          <w:rFonts w:hint="default" w:ascii="Times New Roman" w:hAnsi="Times New Roman" w:eastAsia="方正仿宋_GBK" w:cs="Times New Roman"/>
          <w:b w:val="0"/>
          <w:bCs w:val="0"/>
          <w:color w:val="auto"/>
          <w:sz w:val="32"/>
          <w:szCs w:val="32"/>
          <w:lang w:val="en-US" w:eastAsia="zh-CN"/>
        </w:rPr>
        <w:t>进行了意见征询。</w:t>
      </w:r>
    </w:p>
    <w:p w14:paraId="559819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关于雪茄烟专营店零售点的规划比例</w:t>
      </w:r>
      <w:r>
        <w:rPr>
          <w:rFonts w:hint="default" w:ascii="Times New Roman" w:hAnsi="Times New Roman" w:eastAsia="方正仿宋_GBK" w:cs="Times New Roman"/>
          <w:b w:val="0"/>
          <w:bCs w:val="0"/>
          <w:color w:val="auto"/>
          <w:sz w:val="32"/>
          <w:szCs w:val="32"/>
          <w:lang w:val="en-US" w:eastAsia="zh-CN"/>
        </w:rPr>
        <w:t>，93.16%的调查对象认为按照上年度末本县烟草制品零售点总量（993户）2%的比例设置合适，4.89%的调查对象认为按1%的比例设置合适。</w:t>
      </w:r>
    </w:p>
    <w:p w14:paraId="31218A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关于间距限制标准</w:t>
      </w:r>
      <w:r>
        <w:rPr>
          <w:rFonts w:hint="default" w:ascii="Times New Roman" w:hAnsi="Times New Roman" w:eastAsia="方正仿宋_GBK" w:cs="Times New Roman"/>
          <w:b w:val="0"/>
          <w:bCs w:val="0"/>
          <w:color w:val="auto"/>
          <w:sz w:val="32"/>
          <w:szCs w:val="32"/>
          <w:lang w:val="en-US" w:eastAsia="zh-CN"/>
        </w:rPr>
        <w:t>，93.49%的调查对象认为雪茄烟专营店零售点之间不需要设置间距限制，6.51%的调查对象认为需要设置。另外，</w:t>
      </w:r>
      <w:r>
        <w:rPr>
          <w:rFonts w:hint="default" w:ascii="Times New Roman" w:hAnsi="Times New Roman" w:eastAsia="方正仿宋_GBK" w:cs="Times New Roman"/>
          <w:color w:val="auto"/>
          <w:sz w:val="32"/>
          <w:szCs w:val="32"/>
          <w:lang w:val="en-US" w:eastAsia="zh-CN"/>
        </w:rPr>
        <w:t>100%的调查对象均同意雪茄烟专营店零售点</w:t>
      </w:r>
      <w:r>
        <w:rPr>
          <w:rFonts w:hint="default" w:ascii="Times New Roman" w:hAnsi="Times New Roman" w:eastAsia="方正仿宋_GBK" w:cs="Times New Roman"/>
          <w:b w:val="0"/>
          <w:bCs w:val="0"/>
          <w:color w:val="auto"/>
          <w:sz w:val="32"/>
          <w:szCs w:val="32"/>
          <w:lang w:val="en-US" w:eastAsia="zh-CN"/>
        </w:rPr>
        <w:t>不受其他烟草制品（含电子烟）零售点距离限制。</w:t>
      </w:r>
    </w:p>
    <w:p w14:paraId="7E363F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bCs/>
          <w:color w:val="auto"/>
          <w:sz w:val="32"/>
          <w:szCs w:val="32"/>
          <w:lang w:val="en-US" w:eastAsia="zh-CN"/>
        </w:rPr>
        <w:t>关于雪茄烟专营店零售点与中小学、幼儿园的间距</w:t>
      </w:r>
      <w:r>
        <w:rPr>
          <w:rFonts w:hint="default" w:ascii="Times New Roman" w:hAnsi="Times New Roman" w:eastAsia="方正仿宋_GBK" w:cs="Times New Roman"/>
          <w:b w:val="0"/>
          <w:bCs w:val="0"/>
          <w:color w:val="auto"/>
          <w:sz w:val="32"/>
          <w:szCs w:val="32"/>
          <w:lang w:val="en-US" w:eastAsia="zh-CN"/>
        </w:rPr>
        <w:t>，98.7%的调查对象认为与现行烟草制品零售点的限制保持一致，50米合适，0.98%的调查对象认为100米合适，0.33%的调查对象认为30米合适。</w:t>
      </w:r>
    </w:p>
    <w:p w14:paraId="7245C26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bCs/>
          <w:color w:val="auto"/>
          <w:sz w:val="32"/>
          <w:szCs w:val="32"/>
          <w:lang w:val="en-US" w:eastAsia="zh-CN"/>
        </w:rPr>
        <w:t>关于雪茄烟专营店在变更许可范围时是否需符合相关规定</w:t>
      </w:r>
      <w:r>
        <w:rPr>
          <w:rFonts w:hint="default" w:ascii="Times New Roman" w:hAnsi="Times New Roman" w:eastAsia="方正仿宋_GBK" w:cs="Times New Roman"/>
          <w:b w:val="0"/>
          <w:bCs w:val="0"/>
          <w:color w:val="auto"/>
          <w:sz w:val="32"/>
          <w:szCs w:val="32"/>
          <w:lang w:val="en-US" w:eastAsia="zh-CN"/>
        </w:rPr>
        <w:t>，100%的调查对象均同意取得雪茄烟专营店零售许可的经营主体如需变更许可范围，需符合其他许可事项烟草制品零售点合理布局规划的相关规定。</w:t>
      </w:r>
    </w:p>
    <w:p w14:paraId="318150F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fill="FFFFFF"/>
          <w:lang w:val="en-US" w:eastAsia="zh-CN"/>
        </w:rPr>
      </w:pPr>
      <w:r>
        <w:rPr>
          <w:rFonts w:hint="default" w:ascii="方正黑体_GBK" w:hAnsi="方正黑体_GBK" w:eastAsia="方正黑体_GBK" w:cs="方正黑体_GBK"/>
          <w:i w:val="0"/>
          <w:iCs w:val="0"/>
          <w:caps w:val="0"/>
          <w:color w:val="auto"/>
          <w:spacing w:val="0"/>
          <w:sz w:val="32"/>
          <w:szCs w:val="32"/>
          <w:shd w:val="clear" w:fill="FFFFFF"/>
          <w:lang w:val="en-US" w:eastAsia="zh-CN"/>
        </w:rPr>
        <w:t>四、《规划》修订的主要内容</w:t>
      </w:r>
    </w:p>
    <w:p w14:paraId="69DA12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原《规划》共22条、5个附件，《规划（修订草案）》共26条、6个附件，具体调整如下：</w:t>
      </w:r>
    </w:p>
    <w:p w14:paraId="558555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1.删除原《规划》第二条“雪茄烟专营店零售点合理布局规划另行制定。”；</w:t>
      </w:r>
      <w:r>
        <w:rPr>
          <w:rFonts w:hint="default" w:ascii="Times New Roman" w:hAnsi="Times New Roman" w:eastAsia="方正仿宋_GBK" w:cs="Times New Roman"/>
          <w:b/>
          <w:bCs/>
          <w:color w:val="auto"/>
          <w:sz w:val="32"/>
          <w:szCs w:val="32"/>
          <w:lang w:val="en-US" w:eastAsia="zh-CN"/>
        </w:rPr>
        <w:t>修订理由</w:t>
      </w:r>
      <w:r>
        <w:rPr>
          <w:rFonts w:hint="default" w:ascii="Times New Roman" w:hAnsi="Times New Roman" w:eastAsia="方正仿宋_GBK" w:cs="Times New Roman"/>
          <w:b w:val="0"/>
          <w:bCs w:val="0"/>
          <w:color w:val="auto"/>
          <w:sz w:val="32"/>
          <w:szCs w:val="32"/>
          <w:lang w:val="en-US" w:eastAsia="zh-CN"/>
        </w:rPr>
        <w:t>：原《规划》设置的目的是合理规范烟草制品零售点布局，而烟草制品包含卷烟和雪茄烟，从法律层级分析，烟草制品零售点布局和雪茄烟专营零售点布局属于上下隶属关系，若另行制定会形成平行关系。因此本次修订删除了“雪茄烟专营店零售点合理布局规划另行制定”这句话。</w:t>
      </w:r>
    </w:p>
    <w:p w14:paraId="4E29F54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2.新增第五条“本章适用于经营范围除‘仅为雪茄烟零售’以外的卷烟、雪茄烟、消费类烟丝的零售点布局管理。”，明确第二章的适用范围；</w:t>
      </w:r>
      <w:r>
        <w:rPr>
          <w:rFonts w:hint="default" w:ascii="Times New Roman" w:hAnsi="Times New Roman" w:eastAsia="方正仿宋_GBK" w:cs="Times New Roman"/>
          <w:b/>
          <w:bCs/>
          <w:color w:val="auto"/>
          <w:sz w:val="32"/>
          <w:szCs w:val="32"/>
          <w:lang w:val="en-US" w:eastAsia="zh-CN"/>
        </w:rPr>
        <w:t>设置理由</w:t>
      </w:r>
      <w:r>
        <w:rPr>
          <w:rFonts w:hint="default" w:ascii="Times New Roman" w:hAnsi="Times New Roman" w:eastAsia="方正仿宋_GBK" w:cs="Times New Roman"/>
          <w:b w:val="0"/>
          <w:bCs w:val="0"/>
          <w:color w:val="auto"/>
          <w:sz w:val="32"/>
          <w:szCs w:val="32"/>
          <w:lang w:val="en-US" w:eastAsia="zh-CN"/>
        </w:rPr>
        <w:t>：设置的目的是为了将“第二章零售点布局标准”和“第三章雪茄烟专营零售点布局标准”进行区分，避免混淆概念。</w:t>
      </w:r>
    </w:p>
    <w:p w14:paraId="36A9741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3.挪动原《规划》第五条至第二章，变为第六条“零售点布局采用数量限制、距离限制、数量限制与距离限制相结合以及不予设置烟草制品零售点等布局标准。”，明确适用第二章的烟草制品零售点布局标准；</w:t>
      </w:r>
      <w:r>
        <w:rPr>
          <w:rFonts w:hint="default" w:ascii="Times New Roman" w:hAnsi="Times New Roman" w:eastAsia="方正仿宋_GBK" w:cs="Times New Roman"/>
          <w:b/>
          <w:bCs/>
          <w:color w:val="auto"/>
          <w:sz w:val="32"/>
          <w:szCs w:val="32"/>
          <w:lang w:val="en-US" w:eastAsia="zh-CN"/>
        </w:rPr>
        <w:t>修订理由</w:t>
      </w:r>
      <w:r>
        <w:rPr>
          <w:rFonts w:hint="default" w:ascii="Times New Roman" w:hAnsi="Times New Roman" w:eastAsia="方正仿宋_GBK" w:cs="Times New Roman"/>
          <w:b w:val="0"/>
          <w:bCs w:val="0"/>
          <w:color w:val="auto"/>
          <w:sz w:val="32"/>
          <w:szCs w:val="32"/>
          <w:lang w:val="en-US" w:eastAsia="zh-CN"/>
        </w:rPr>
        <w:t>：原《规划》设置时适用于整个规划，现该条款仅适用于第二章。</w:t>
      </w:r>
    </w:p>
    <w:p w14:paraId="690CAC6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4.删除原《规划》第六条、第七条中“本规划”的表述，按顺序排列变为第七条、第八条，明确第七条、第八条适用于第二章；</w:t>
      </w:r>
      <w:r>
        <w:rPr>
          <w:rFonts w:hint="default" w:ascii="Times New Roman" w:hAnsi="Times New Roman" w:eastAsia="方正仿宋_GBK" w:cs="Times New Roman"/>
          <w:b/>
          <w:bCs/>
          <w:color w:val="auto"/>
          <w:sz w:val="32"/>
          <w:szCs w:val="32"/>
          <w:lang w:val="en-US" w:eastAsia="zh-CN"/>
        </w:rPr>
        <w:t>修订理由</w:t>
      </w:r>
      <w:r>
        <w:rPr>
          <w:rFonts w:hint="default" w:ascii="Times New Roman" w:hAnsi="Times New Roman" w:eastAsia="方正仿宋_GBK" w:cs="Times New Roman"/>
          <w:b w:val="0"/>
          <w:bCs w:val="0"/>
          <w:color w:val="auto"/>
          <w:sz w:val="32"/>
          <w:szCs w:val="32"/>
          <w:lang w:val="en-US" w:eastAsia="zh-CN"/>
        </w:rPr>
        <w:t>：《规划（草案）》增加了雪茄烟专营零售点布局标准章节，第七条、第八条仅适用于零售点布局标准章节，“本规划”三个字在此处不适用，因此修订时进行了删除。</w:t>
      </w:r>
    </w:p>
    <w:p w14:paraId="5C21E8C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5.新增第三章雪茄烟专营店零售点布局标准；</w:t>
      </w:r>
    </w:p>
    <w:p w14:paraId="7D0EA10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6.新增第十二条“本章适用于经营范围仅为雪茄烟本店零售的零售点布局管理”，明确第三章的适用范围；</w:t>
      </w:r>
      <w:r>
        <w:rPr>
          <w:rFonts w:hint="default" w:ascii="Times New Roman" w:hAnsi="Times New Roman" w:eastAsia="方正仿宋_GBK" w:cs="Times New Roman"/>
          <w:b/>
          <w:bCs/>
          <w:color w:val="auto"/>
          <w:sz w:val="32"/>
          <w:szCs w:val="32"/>
          <w:lang w:val="en-US" w:eastAsia="zh-CN"/>
        </w:rPr>
        <w:t>设置理由</w:t>
      </w:r>
      <w:r>
        <w:rPr>
          <w:rFonts w:hint="default" w:ascii="Times New Roman" w:hAnsi="Times New Roman" w:eastAsia="方正仿宋_GBK" w:cs="Times New Roman"/>
          <w:b w:val="0"/>
          <w:bCs w:val="0"/>
          <w:color w:val="auto"/>
          <w:sz w:val="32"/>
          <w:szCs w:val="32"/>
          <w:lang w:val="en-US" w:eastAsia="zh-CN"/>
        </w:rPr>
        <w:t>：旨在定义何为雪茄烟专营零售点。</w:t>
      </w:r>
    </w:p>
    <w:p w14:paraId="1F0EC0C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7.新增第十三条“雪茄烟专营店零售点数量实行总量控制、动态调整模式，且不受其他烟草制品（含电子烟）零售点距离限制，规划数详见《云南省易门县雪茄烟专营店零售点合理布局公示表》（附件4）”，明确雪茄烟专营店零售点布局标准；</w:t>
      </w:r>
      <w:r>
        <w:rPr>
          <w:rFonts w:hint="default" w:ascii="Times New Roman" w:hAnsi="Times New Roman" w:eastAsia="方正仿宋_GBK" w:cs="Times New Roman"/>
          <w:b/>
          <w:bCs/>
          <w:color w:val="auto"/>
          <w:sz w:val="32"/>
          <w:szCs w:val="32"/>
          <w:lang w:val="en-US" w:eastAsia="zh-CN"/>
        </w:rPr>
        <w:t>实行总量控制设置理由</w:t>
      </w:r>
      <w:r>
        <w:rPr>
          <w:rFonts w:hint="default" w:ascii="Times New Roman" w:hAnsi="Times New Roman" w:eastAsia="方正仿宋_GBK" w:cs="Times New Roman"/>
          <w:b w:val="0"/>
          <w:bCs w:val="0"/>
          <w:color w:val="auto"/>
          <w:sz w:val="32"/>
          <w:szCs w:val="32"/>
          <w:lang w:val="en-US" w:eastAsia="zh-CN"/>
        </w:rPr>
        <w:t>：雪茄烟消费既与消费者经济支付能力密切相关，更与其消费选择等多种因素关联，客观上难以找到雪茄烟消费需求测评的准确依据。同时，由于全县经济发展、交通状况、人口分布密度和消费习惯等存在较大差异，主要依托现行有效的烟草制品零售点合理布局规划数测算模型、参考大量市场调查结果并按照现行法律法规要求进行拟定。</w:t>
      </w:r>
      <w:r>
        <w:rPr>
          <w:rFonts w:hint="default" w:ascii="Times New Roman" w:hAnsi="Times New Roman" w:eastAsia="方正仿宋_GBK" w:cs="Times New Roman"/>
          <w:b/>
          <w:bCs/>
          <w:color w:val="auto"/>
          <w:sz w:val="32"/>
          <w:szCs w:val="32"/>
          <w:lang w:val="en-US" w:eastAsia="zh-CN"/>
        </w:rPr>
        <w:t>不受距离限制设置理由</w:t>
      </w:r>
      <w:r>
        <w:rPr>
          <w:rFonts w:hint="default" w:ascii="Times New Roman" w:hAnsi="Times New Roman" w:eastAsia="方正仿宋_GBK" w:cs="Times New Roman"/>
          <w:b w:val="0"/>
          <w:bCs w:val="0"/>
          <w:color w:val="auto"/>
          <w:sz w:val="32"/>
          <w:szCs w:val="32"/>
          <w:lang w:val="en-US" w:eastAsia="zh-CN"/>
        </w:rPr>
        <w:t>：1.消费群体特殊：雪茄烟的消费群体相对较小，属于小众化产品，其目标客户群通常是具有特定消费习惯和偏好的高端消费者或雪茄爱好者。与普通卷烟相比，雪茄烟的市场需求有限，不设置距离限制能更好地满足这部分特殊群体的购买需求，方便他们在合适的地点购买到雪茄产品；2. 经营模式独特：雪茄烟专营店通常需要具备专业的储存条件和展示空间，如需要恒温恒湿的环境来保存雪茄，还可能会设置品鉴区等。其经营成本较高，经营模式与普通卷烟零售点差异较大。不设置距离限制，有助于雪茄烟专营店选择更合适的经营场所，形成相对独立的经营空间，避免因距离限制而影响其正常经营和发展；3.烟茄分离管理：目前烟草行业推行“烟茄分离”政策，将雪茄烟与卷烟分开管理，雪茄烟的订购与卷烟档位评定脱钩。这使得雪茄烟零售点布局可以相对独立，无需完全遵循卷烟零售点的距离限制等布局规则，可根据雪茄烟自身市场特点进行合理规划。</w:t>
      </w:r>
    </w:p>
    <w:p w14:paraId="2B80AF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8.新增第十四条“取得雪茄烟本店零售许可的经营主体如需变更许可范围的，必须满足本规划及《云南省电子烟零售点布局规划》相关条件并按照有关规定办理”，明确雪茄烟专营店变更经营范围的要求；</w:t>
      </w:r>
      <w:r>
        <w:rPr>
          <w:rFonts w:hint="default" w:ascii="Times New Roman" w:hAnsi="Times New Roman" w:eastAsia="方正仿宋_GBK" w:cs="Times New Roman"/>
          <w:b/>
          <w:bCs/>
          <w:color w:val="auto"/>
          <w:sz w:val="32"/>
          <w:szCs w:val="32"/>
          <w:lang w:val="en-US" w:eastAsia="zh-CN"/>
        </w:rPr>
        <w:t>设置理由</w:t>
      </w:r>
      <w:r>
        <w:rPr>
          <w:rFonts w:hint="default" w:ascii="Times New Roman" w:hAnsi="Times New Roman" w:eastAsia="方正仿宋_GBK" w:cs="Times New Roman"/>
          <w:b w:val="0"/>
          <w:bCs w:val="0"/>
          <w:color w:val="auto"/>
          <w:sz w:val="32"/>
          <w:szCs w:val="32"/>
          <w:lang w:val="en-US" w:eastAsia="zh-CN"/>
        </w:rPr>
        <w:t>：烟草专卖零售许可证的许可范围包括：卷烟本店零售、雪茄烟本店零售、消费类烟丝以及电子烟本店零售，不同的许可事项对应不同的零售点合理布局规定。</w:t>
      </w:r>
    </w:p>
    <w:p w14:paraId="4917515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9.新增第四章放宽及限制情形，挪动原《规划》第十一条至第十四条，变为第四章第十五条至第十八条，适用于第二章及第三章；</w:t>
      </w:r>
    </w:p>
    <w:p w14:paraId="5D479A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10.原《规划》第十六条增加“动态调整规则详见《云南省易门县烟草制品零售点合理布局规划数动态调整管理制度》（附件5）”的内容，按顺序排列变为第二十条；</w:t>
      </w:r>
      <w:r>
        <w:rPr>
          <w:rFonts w:hint="default" w:ascii="Times New Roman" w:hAnsi="Times New Roman" w:eastAsia="方正仿宋_GBK" w:cs="Times New Roman"/>
          <w:b/>
          <w:bCs/>
          <w:color w:val="auto"/>
          <w:sz w:val="32"/>
          <w:szCs w:val="32"/>
          <w:lang w:val="en-US" w:eastAsia="zh-CN"/>
        </w:rPr>
        <w:t>修订理由</w:t>
      </w:r>
      <w:r>
        <w:rPr>
          <w:rFonts w:hint="default" w:ascii="Times New Roman" w:hAnsi="Times New Roman" w:eastAsia="方正仿宋_GBK" w:cs="Times New Roman"/>
          <w:b w:val="0"/>
          <w:bCs w:val="0"/>
          <w:color w:val="auto"/>
          <w:sz w:val="32"/>
          <w:szCs w:val="32"/>
          <w:lang w:val="en-US" w:eastAsia="zh-CN"/>
        </w:rPr>
        <w:t>：原《规划》只载明“零售点合理布局实行定期评价、动态管理。每季度根据本地经济发展、城乡建设、市场形势等变化情况进行调整并公示后实施”。未具体说明所对应的附件。</w:t>
      </w:r>
    </w:p>
    <w:p w14:paraId="47F110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11.原《规划》第二十二条施行日期及作废文件修改为“本规划自2025年11月1日施行。2024年12月30日起实施的《云南省易门县烟草制品零售点合理布局规定》（易烟专〔2024〕14号）同时废止。”；</w:t>
      </w:r>
    </w:p>
    <w:p w14:paraId="577034A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12.新增附件4《云南省易门县雪茄烟专营店零售点合理布局公示表》，初步拟定雪茄烟专营店零售点规划数为20个；</w:t>
      </w:r>
    </w:p>
    <w:p w14:paraId="31AD42C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13.其余条款及附件内容不变，序号重新排列。</w:t>
      </w:r>
    </w:p>
    <w:p w14:paraId="7181991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本规定拟定于2025年修订完成，在以后的实施过程中若有不适宜我县实际情况的，我局将根据实际情况，适时进行修改。</w:t>
      </w:r>
    </w:p>
    <w:p w14:paraId="2DC40FE9">
      <w:pPr>
        <w:pStyle w:val="2"/>
        <w:keepNext w:val="0"/>
        <w:keepLines w:val="0"/>
        <w:pageBreakBefore w:val="0"/>
        <w:widowControl w:val="0"/>
        <w:kinsoku/>
        <w:wordWrap/>
        <w:overflowPunct/>
        <w:topLinePunct w:val="0"/>
        <w:bidi w:val="0"/>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D06881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云南省易门县烟草专卖局</w:t>
      </w:r>
    </w:p>
    <w:p w14:paraId="1FE3F54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2025年7月24日</w:t>
      </w:r>
    </w:p>
    <w:p w14:paraId="7C5E36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p>
    <w:p w14:paraId="155865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p>
    <w:sectPr>
      <w:footerReference r:id="rId3" w:type="default"/>
      <w:pgSz w:w="11906" w:h="16838"/>
      <w:pgMar w:top="2041" w:right="1474" w:bottom="1304" w:left="1587"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8B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B5D6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B5D6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83CD6"/>
    <w:rsid w:val="0F7200CA"/>
    <w:rsid w:val="1B207CE7"/>
    <w:rsid w:val="1D7355E9"/>
    <w:rsid w:val="27106BB0"/>
    <w:rsid w:val="29AE3E18"/>
    <w:rsid w:val="33A67A93"/>
    <w:rsid w:val="373353DE"/>
    <w:rsid w:val="3ABAE9C4"/>
    <w:rsid w:val="41F01834"/>
    <w:rsid w:val="47F73F5D"/>
    <w:rsid w:val="48853CC3"/>
    <w:rsid w:val="49EE44D6"/>
    <w:rsid w:val="4F9BC6CD"/>
    <w:rsid w:val="53EE64BD"/>
    <w:rsid w:val="65305935"/>
    <w:rsid w:val="67B741F8"/>
    <w:rsid w:val="6A520F40"/>
    <w:rsid w:val="6EC64E58"/>
    <w:rsid w:val="712562C7"/>
    <w:rsid w:val="75FF7610"/>
    <w:rsid w:val="78EE4DE9"/>
    <w:rsid w:val="792310B0"/>
    <w:rsid w:val="7DE14F1D"/>
    <w:rsid w:val="7DFD8D50"/>
    <w:rsid w:val="7F2940BF"/>
    <w:rsid w:val="7FF5FF3D"/>
    <w:rsid w:val="AEFF55D7"/>
    <w:rsid w:val="BFAE2825"/>
    <w:rsid w:val="DDFC4D12"/>
    <w:rsid w:val="E3CD1AFD"/>
    <w:rsid w:val="EDA708E0"/>
    <w:rsid w:val="EFEF5094"/>
    <w:rsid w:val="F78F13F4"/>
    <w:rsid w:val="F78F51E0"/>
    <w:rsid w:val="FDFD2C58"/>
    <w:rsid w:val="FFDD8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3560</Words>
  <Characters>3714</Characters>
  <Lines>0</Lines>
  <Paragraphs>0</Paragraphs>
  <TotalTime>4</TotalTime>
  <ScaleCrop>false</ScaleCrop>
  <LinksUpToDate>false</LinksUpToDate>
  <CharactersWithSpaces>3716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2025-08-04T09:00:00Z</dcterms:created>
  <dc:creator>shijiangning1168</dc:creator>
  <cp:lastModifiedBy>User</cp:lastModifiedBy>
  <dcterms:modified xsi:type="dcterms:W3CDTF">2025-08-11T15:34:13Z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eyJoZGlkIjoiOTg5YmJmMGFkYThhMGQ0OTJmOTFkNWRmYTY1YmFjOTkiLCJ1c2VySWQiOiIyMzYyMzIwNzAifQ==</vt:lpwstr>
  </property>
  <property fmtid="{D5CDD505-2E9C-101B-9397-08002B2CF9AE}" pid="4" name="ICV">
    <vt:lpwstr>82E19377C99340058C96130C1C2E2760_12</vt:lpwstr>
  </property>
</Properties>
</file>