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9AA0">
      <w:pPr>
        <w:keepNext w:val="0"/>
        <w:keepLines w:val="0"/>
        <w:pageBreakBefore w:val="0"/>
        <w:widowControl w:val="0"/>
        <w:kinsoku/>
        <w:wordWrap/>
        <w:overflowPunct/>
        <w:topLinePunct w:val="0"/>
        <w:autoSpaceDE w:val="0"/>
        <w:autoSpaceDN w:val="0"/>
        <w:bidi w:val="0"/>
        <w:adjustRightInd w:val="0"/>
        <w:snapToGrid/>
        <w:spacing w:after="625" w:afterLines="200" w:line="600" w:lineRule="exact"/>
        <w:jc w:val="left"/>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附件1：</w:t>
      </w:r>
      <w:bookmarkStart w:id="0" w:name="_GoBack"/>
      <w:bookmarkEnd w:id="0"/>
    </w:p>
    <w:p w14:paraId="04434946">
      <w:pPr>
        <w:keepNext w:val="0"/>
        <w:keepLines w:val="0"/>
        <w:pageBreakBefore w:val="0"/>
        <w:widowControl w:val="0"/>
        <w:kinsoku/>
        <w:wordWrap/>
        <w:overflowPunct/>
        <w:topLinePunct w:val="0"/>
        <w:autoSpaceDE w:val="0"/>
        <w:autoSpaceDN w:val="0"/>
        <w:bidi w:val="0"/>
        <w:adjustRightInd w:val="0"/>
        <w:snapToGrid/>
        <w:spacing w:after="625" w:afterLines="20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易门县城镇</w:t>
      </w:r>
      <w:r>
        <w:rPr>
          <w:rFonts w:hint="eastAsia" w:ascii="方正小标宋_GBK" w:hAnsi="方正小标宋_GBK" w:eastAsia="方正小标宋_GBK" w:cs="方正小标宋_GBK"/>
          <w:sz w:val="44"/>
          <w:szCs w:val="44"/>
        </w:rPr>
        <w:t>生活垃圾处理费</w:t>
      </w:r>
      <w:r>
        <w:rPr>
          <w:rFonts w:hint="eastAsia" w:ascii="方正小标宋_GBK" w:hAnsi="方正小标宋_GBK" w:eastAsia="方正小标宋_GBK" w:cs="方正小标宋_GBK"/>
          <w:sz w:val="44"/>
          <w:szCs w:val="44"/>
          <w:lang w:val="en-US" w:eastAsia="zh-CN"/>
        </w:rPr>
        <w:t>收费</w:t>
      </w:r>
      <w:r>
        <w:rPr>
          <w:rFonts w:hint="eastAsia" w:ascii="方正小标宋_GBK" w:hAnsi="方正小标宋_GBK" w:eastAsia="方正小标宋_GBK" w:cs="方正小标宋_GBK"/>
          <w:sz w:val="44"/>
          <w:szCs w:val="44"/>
        </w:rPr>
        <w:t>管理办法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征求意见</w:t>
      </w:r>
      <w:r>
        <w:rPr>
          <w:rFonts w:hint="eastAsia" w:ascii="方正小标宋_GBK" w:hAnsi="方正小标宋_GBK" w:eastAsia="方正小标宋_GBK" w:cs="方正小标宋_GBK"/>
          <w:sz w:val="44"/>
          <w:szCs w:val="44"/>
        </w:rPr>
        <w:t>稿）</w:t>
      </w:r>
      <w:r>
        <w:rPr>
          <w:rFonts w:hint="eastAsia" w:ascii="方正小标宋_GBK" w:hAnsi="方正小标宋_GBK" w:eastAsia="方正小标宋_GBK" w:cs="方正小标宋_GBK"/>
          <w:sz w:val="44"/>
          <w:szCs w:val="44"/>
          <w:lang w:val="en-US" w:eastAsia="zh-CN"/>
        </w:rPr>
        <w:t>的</w:t>
      </w:r>
      <w:r>
        <w:rPr>
          <w:rFonts w:hint="eastAsia" w:ascii="方正小标宋_GBK" w:hAnsi="方正小标宋_GBK" w:eastAsia="方正小标宋_GBK" w:cs="方正小标宋_GBK"/>
          <w:sz w:val="44"/>
          <w:szCs w:val="44"/>
        </w:rPr>
        <w:t>起草说明</w:t>
      </w:r>
    </w:p>
    <w:p w14:paraId="6628456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b/>
          <w:bCs/>
          <w:kern w:val="0"/>
          <w:sz w:val="32"/>
          <w:szCs w:val="32"/>
          <w:lang w:val="zh-CN" w:eastAsia="zh-CN"/>
        </w:rPr>
      </w:pPr>
    </w:p>
    <w:p w14:paraId="14A04235">
      <w:pPr>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lang w:val="zh-CN" w:eastAsia="zh-CN"/>
        </w:rPr>
      </w:pPr>
      <w:r>
        <w:rPr>
          <w:rFonts w:hint="eastAsia" w:ascii="方正黑体_GBK" w:hAnsi="方正黑体_GBK" w:eastAsia="方正黑体_GBK" w:cs="方正黑体_GBK"/>
          <w:kern w:val="0"/>
          <w:sz w:val="32"/>
          <w:szCs w:val="32"/>
          <w:lang w:val="en-US" w:eastAsia="zh-CN"/>
        </w:rPr>
        <w:t>工作开展</w:t>
      </w:r>
      <w:r>
        <w:rPr>
          <w:rFonts w:hint="eastAsia" w:ascii="方正黑体_GBK" w:hAnsi="方正黑体_GBK" w:eastAsia="方正黑体_GBK" w:cs="方正黑体_GBK"/>
          <w:kern w:val="0"/>
          <w:sz w:val="32"/>
          <w:szCs w:val="32"/>
          <w:lang w:val="zh-CN" w:eastAsia="zh-CN"/>
        </w:rPr>
        <w:t>背景</w:t>
      </w:r>
    </w:p>
    <w:p w14:paraId="73F126CD">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default" w:ascii="Times New Roman" w:hAnsi="Times New Roman" w:eastAsia="方正仿宋_GBK" w:cs="Times New Roman"/>
          <w:color w:val="auto"/>
          <w:kern w:val="0"/>
          <w:sz w:val="32"/>
          <w:szCs w:val="32"/>
          <w:highlight w:val="none"/>
          <w:lang w:val="zh-CN"/>
        </w:rPr>
      </w:pPr>
      <w:r>
        <w:rPr>
          <w:rFonts w:hint="default" w:ascii="Times New Roman" w:hAnsi="Times New Roman" w:eastAsia="方正仿宋_GBK" w:cs="Times New Roman"/>
          <w:color w:val="auto"/>
          <w:kern w:val="0"/>
          <w:sz w:val="32"/>
          <w:szCs w:val="32"/>
          <w:highlight w:val="none"/>
          <w:lang w:val="zh-CN"/>
        </w:rPr>
        <w:t>为深入贯彻习近平生态文明思想，践行</w:t>
      </w:r>
      <w:r>
        <w:rPr>
          <w:rFonts w:hint="eastAsia"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zh-CN"/>
        </w:rPr>
        <w:t>两山</w:t>
      </w:r>
      <w:r>
        <w:rPr>
          <w:rFonts w:hint="eastAsia"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zh-CN"/>
        </w:rPr>
        <w:t>理念，认真落实中央和省委城市工作会议精神及</w:t>
      </w:r>
      <w:r>
        <w:rPr>
          <w:rFonts w:hint="eastAsia"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zh-CN"/>
        </w:rPr>
        <w:t>千村示范、万村整治</w:t>
      </w:r>
      <w:r>
        <w:rPr>
          <w:rFonts w:hint="eastAsia"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zh-CN"/>
        </w:rPr>
        <w:t>工作要求，持续巩固提升城乡人居环境，积极探索城乡</w:t>
      </w:r>
      <w:r>
        <w:rPr>
          <w:rFonts w:hint="eastAsia"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zh-CN"/>
        </w:rPr>
        <w:t>两污</w:t>
      </w:r>
      <w:r>
        <w:rPr>
          <w:rFonts w:hint="eastAsia"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zh-CN"/>
        </w:rPr>
        <w:t>系统化全领域治理，</w:t>
      </w:r>
      <w:r>
        <w:rPr>
          <w:rFonts w:hint="eastAsia" w:ascii="Times New Roman" w:hAnsi="Times New Roman" w:eastAsia="方正仿宋_GBK" w:cs="Times New Roman"/>
          <w:color w:val="auto"/>
          <w:kern w:val="0"/>
          <w:sz w:val="32"/>
          <w:szCs w:val="32"/>
          <w:highlight w:val="none"/>
          <w:lang w:val="zh-CN"/>
        </w:rPr>
        <w:t>全面提升全县城乡垃圾治理水平，</w:t>
      </w:r>
      <w:r>
        <w:rPr>
          <w:rFonts w:hint="default" w:ascii="Times New Roman" w:hAnsi="Times New Roman" w:eastAsia="方正仿宋_GBK" w:cs="Times New Roman"/>
          <w:color w:val="auto"/>
          <w:kern w:val="0"/>
          <w:sz w:val="32"/>
          <w:szCs w:val="32"/>
          <w:highlight w:val="none"/>
          <w:lang w:val="zh-CN"/>
        </w:rPr>
        <w:t>规范</w:t>
      </w:r>
      <w:r>
        <w:rPr>
          <w:rFonts w:hint="eastAsia" w:ascii="Times New Roman" w:hAnsi="Times New Roman" w:eastAsia="方正仿宋_GBK" w:cs="Times New Roman"/>
          <w:color w:val="auto"/>
          <w:kern w:val="0"/>
          <w:sz w:val="32"/>
          <w:szCs w:val="32"/>
          <w:highlight w:val="none"/>
          <w:lang w:val="en-US" w:eastAsia="zh-CN"/>
        </w:rPr>
        <w:t>易门县城镇</w:t>
      </w:r>
      <w:r>
        <w:rPr>
          <w:rFonts w:hint="default" w:ascii="Times New Roman" w:hAnsi="Times New Roman" w:eastAsia="方正仿宋_GBK" w:cs="Times New Roman"/>
          <w:color w:val="auto"/>
          <w:kern w:val="0"/>
          <w:sz w:val="32"/>
          <w:szCs w:val="32"/>
          <w:highlight w:val="none"/>
          <w:lang w:val="zh-CN"/>
        </w:rPr>
        <w:t>生活垃圾处理费</w:t>
      </w:r>
      <w:r>
        <w:rPr>
          <w:rFonts w:hint="eastAsia" w:ascii="Times New Roman" w:hAnsi="Times New Roman" w:eastAsia="方正仿宋_GBK" w:cs="Times New Roman"/>
          <w:color w:val="auto"/>
          <w:kern w:val="0"/>
          <w:sz w:val="32"/>
          <w:szCs w:val="32"/>
          <w:highlight w:val="none"/>
          <w:lang w:val="en-US" w:eastAsia="zh-CN"/>
        </w:rPr>
        <w:t>收费</w:t>
      </w:r>
      <w:r>
        <w:rPr>
          <w:rFonts w:hint="default" w:ascii="Times New Roman" w:hAnsi="Times New Roman" w:eastAsia="方正仿宋_GBK" w:cs="Times New Roman"/>
          <w:color w:val="auto"/>
          <w:kern w:val="0"/>
          <w:sz w:val="32"/>
          <w:szCs w:val="32"/>
          <w:highlight w:val="none"/>
          <w:lang w:val="zh-CN"/>
        </w:rPr>
        <w:t>管理工作，</w:t>
      </w:r>
      <w:r>
        <w:rPr>
          <w:rFonts w:hint="eastAsia" w:eastAsia="方正仿宋_GBK" w:cs="Times New Roman"/>
          <w:color w:val="auto"/>
          <w:kern w:val="0"/>
          <w:sz w:val="32"/>
          <w:szCs w:val="32"/>
          <w:highlight w:val="none"/>
          <w:lang w:val="zh-CN"/>
        </w:rPr>
        <w:t>县住房城乡建设局组织</w:t>
      </w:r>
      <w:r>
        <w:rPr>
          <w:rFonts w:hint="default" w:ascii="Times New Roman" w:hAnsi="Times New Roman" w:eastAsia="方正仿宋_GBK" w:cs="Times New Roman"/>
          <w:color w:val="auto"/>
          <w:kern w:val="0"/>
          <w:sz w:val="32"/>
          <w:szCs w:val="32"/>
          <w:highlight w:val="none"/>
          <w:lang w:val="zh-CN"/>
        </w:rPr>
        <w:t>起草了《易门县城镇生活垃圾处理费收费管理办法</w:t>
      </w:r>
      <w:r>
        <w:rPr>
          <w:rFonts w:hint="eastAsia" w:eastAsia="方正仿宋_GBK" w:cs="Times New Roman"/>
          <w:color w:val="auto"/>
          <w:kern w:val="0"/>
          <w:sz w:val="32"/>
          <w:szCs w:val="32"/>
          <w:highlight w:val="none"/>
          <w:lang w:val="zh-CN"/>
        </w:rPr>
        <w:t>（</w:t>
      </w:r>
      <w:r>
        <w:rPr>
          <w:rFonts w:hint="eastAsia" w:eastAsia="方正仿宋_GBK" w:cs="Times New Roman"/>
          <w:color w:val="auto"/>
          <w:kern w:val="0"/>
          <w:sz w:val="32"/>
          <w:szCs w:val="32"/>
          <w:highlight w:val="none"/>
          <w:lang w:val="en-US" w:eastAsia="zh-CN"/>
        </w:rPr>
        <w:t>试行</w:t>
      </w:r>
      <w:r>
        <w:rPr>
          <w:rFonts w:hint="eastAsia" w:eastAsia="方正仿宋_GBK" w:cs="Times New Roman"/>
          <w:color w:val="auto"/>
          <w:kern w:val="0"/>
          <w:sz w:val="32"/>
          <w:szCs w:val="32"/>
          <w:highlight w:val="none"/>
          <w:lang w:val="zh-CN"/>
        </w:rPr>
        <w:t>）</w:t>
      </w:r>
      <w:r>
        <w:rPr>
          <w:rFonts w:hint="default" w:ascii="Times New Roman" w:hAnsi="Times New Roman" w:eastAsia="方正仿宋_GBK" w:cs="Times New Roman"/>
          <w:color w:val="auto"/>
          <w:kern w:val="0"/>
          <w:sz w:val="32"/>
          <w:szCs w:val="32"/>
          <w:highlight w:val="none"/>
          <w:lang w:val="zh-CN"/>
        </w:rPr>
        <w:t>》（征求意见稿）</w:t>
      </w:r>
      <w:r>
        <w:rPr>
          <w:rFonts w:hint="eastAsia" w:eastAsia="方正仿宋_GBK" w:cs="Times New Roman"/>
          <w:color w:val="auto"/>
          <w:kern w:val="0"/>
          <w:sz w:val="32"/>
          <w:szCs w:val="32"/>
          <w:highlight w:val="none"/>
          <w:lang w:val="zh-CN"/>
        </w:rPr>
        <w:t>。</w:t>
      </w:r>
    </w:p>
    <w:p w14:paraId="02B534B6">
      <w:pPr>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lang w:val="zh-CN"/>
        </w:rPr>
      </w:pPr>
      <w:r>
        <w:rPr>
          <w:rFonts w:hint="eastAsia" w:ascii="方正黑体_GBK" w:hAnsi="方正黑体_GBK" w:eastAsia="方正黑体_GBK" w:cs="方正黑体_GBK"/>
          <w:kern w:val="0"/>
          <w:sz w:val="32"/>
          <w:szCs w:val="32"/>
          <w:lang w:val="en-US" w:eastAsia="zh-CN"/>
        </w:rPr>
        <w:t>制定</w:t>
      </w:r>
      <w:r>
        <w:rPr>
          <w:rFonts w:hint="eastAsia" w:ascii="方正黑体_GBK" w:hAnsi="方正黑体_GBK" w:eastAsia="方正黑体_GBK" w:cs="方正黑体_GBK"/>
          <w:kern w:val="0"/>
          <w:sz w:val="32"/>
          <w:szCs w:val="32"/>
          <w:lang w:val="zh-CN"/>
        </w:rPr>
        <w:t>办法的必要性</w:t>
      </w:r>
    </w:p>
    <w:p w14:paraId="3ADCACC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eastAsia="方正仿宋_GBK" w:cs="Times New Roman"/>
          <w:kern w:val="0"/>
          <w:sz w:val="32"/>
          <w:szCs w:val="32"/>
          <w:lang w:val="zh-CN"/>
        </w:rPr>
      </w:pPr>
      <w:r>
        <w:rPr>
          <w:rFonts w:hint="eastAsia" w:eastAsia="方正仿宋_GBK" w:cs="Times New Roman"/>
          <w:kern w:val="0"/>
          <w:sz w:val="32"/>
          <w:szCs w:val="32"/>
          <w:lang w:val="en-US" w:eastAsia="zh-CN"/>
        </w:rPr>
        <w:t>做好生活垃圾收集、转运、处理工作，</w:t>
      </w:r>
      <w:r>
        <w:rPr>
          <w:rFonts w:hint="eastAsia" w:ascii="Times New Roman" w:hAnsi="Times New Roman" w:eastAsia="方正仿宋_GBK" w:cs="Times New Roman"/>
          <w:kern w:val="0"/>
          <w:sz w:val="32"/>
          <w:szCs w:val="32"/>
          <w:lang w:val="zh-CN"/>
        </w:rPr>
        <w:t>是深入贯彻习近平生态文明思想的具体体现</w:t>
      </w:r>
      <w:r>
        <w:rPr>
          <w:rFonts w:hint="eastAsia" w:eastAsia="方正仿宋_GBK" w:cs="Times New Roman"/>
          <w:kern w:val="0"/>
          <w:sz w:val="32"/>
          <w:szCs w:val="32"/>
          <w:lang w:val="zh-CN"/>
        </w:rPr>
        <w:t>，</w:t>
      </w:r>
      <w:r>
        <w:rPr>
          <w:rFonts w:hint="eastAsia" w:eastAsia="方正仿宋_GBK" w:cs="Times New Roman"/>
          <w:kern w:val="0"/>
          <w:sz w:val="32"/>
          <w:szCs w:val="32"/>
          <w:lang w:val="en-US" w:eastAsia="zh-CN"/>
        </w:rPr>
        <w:t>而</w:t>
      </w:r>
      <w:r>
        <w:rPr>
          <w:rFonts w:hint="eastAsia" w:eastAsia="方正仿宋_GBK" w:cs="Times New Roman"/>
          <w:kern w:val="0"/>
          <w:sz w:val="32"/>
          <w:szCs w:val="32"/>
          <w:lang w:val="zh-CN"/>
        </w:rPr>
        <w:t>生活垃圾处理费</w:t>
      </w:r>
      <w:r>
        <w:rPr>
          <w:rFonts w:hint="eastAsia" w:eastAsia="方正仿宋_GBK" w:cs="Times New Roman"/>
          <w:kern w:val="0"/>
          <w:sz w:val="32"/>
          <w:szCs w:val="32"/>
          <w:lang w:val="en-US" w:eastAsia="zh-CN"/>
        </w:rPr>
        <w:t>又是</w:t>
      </w:r>
      <w:r>
        <w:rPr>
          <w:rFonts w:hint="eastAsia" w:eastAsia="方正仿宋_GBK" w:cs="Times New Roman"/>
          <w:kern w:val="0"/>
          <w:sz w:val="32"/>
          <w:szCs w:val="32"/>
          <w:lang w:val="zh-CN"/>
        </w:rPr>
        <w:t>保障</w:t>
      </w:r>
      <w:r>
        <w:rPr>
          <w:rFonts w:hint="eastAsia" w:eastAsia="方正仿宋_GBK" w:cs="Times New Roman"/>
          <w:kern w:val="0"/>
          <w:sz w:val="32"/>
          <w:szCs w:val="32"/>
          <w:lang w:val="en-US" w:eastAsia="zh-CN"/>
        </w:rPr>
        <w:t>此项</w:t>
      </w:r>
      <w:r>
        <w:rPr>
          <w:rFonts w:hint="eastAsia" w:eastAsia="方正仿宋_GBK" w:cs="Times New Roman"/>
          <w:kern w:val="0"/>
          <w:sz w:val="32"/>
          <w:szCs w:val="32"/>
          <w:lang w:val="zh-CN"/>
        </w:rPr>
        <w:t>工作顺利开展的重要支撑。</w:t>
      </w:r>
      <w:r>
        <w:rPr>
          <w:rFonts w:hint="eastAsia" w:eastAsia="方正仿宋_GBK" w:cs="Times New Roman"/>
          <w:kern w:val="0"/>
          <w:sz w:val="32"/>
          <w:szCs w:val="32"/>
          <w:lang w:val="en-US" w:eastAsia="zh-CN"/>
        </w:rPr>
        <w:t>目前</w:t>
      </w:r>
      <w:r>
        <w:rPr>
          <w:rFonts w:hint="eastAsia" w:ascii="Times New Roman" w:hAnsi="Times New Roman" w:eastAsia="方正仿宋_GBK" w:cs="Times New Roman"/>
          <w:kern w:val="0"/>
          <w:sz w:val="32"/>
          <w:szCs w:val="32"/>
          <w:lang w:val="zh-CN"/>
        </w:rPr>
        <w:t>，我</w:t>
      </w:r>
      <w:r>
        <w:rPr>
          <w:rFonts w:hint="eastAsia" w:eastAsia="方正仿宋_GBK" w:cs="Times New Roman"/>
          <w:kern w:val="0"/>
          <w:sz w:val="32"/>
          <w:szCs w:val="32"/>
          <w:lang w:val="en-US" w:eastAsia="zh-CN"/>
        </w:rPr>
        <w:t>县已</w:t>
      </w:r>
      <w:r>
        <w:rPr>
          <w:rFonts w:hint="eastAsia" w:ascii="Times New Roman" w:hAnsi="Times New Roman" w:eastAsia="方正仿宋_GBK" w:cs="Times New Roman"/>
          <w:kern w:val="0"/>
          <w:sz w:val="32"/>
          <w:szCs w:val="32"/>
          <w:lang w:val="zh-CN"/>
        </w:rPr>
        <w:t>开展生活垃圾处理费收取工作，收费标准按照易门县发展和改革局</w:t>
      </w:r>
      <w:r>
        <w:rPr>
          <w:rFonts w:hint="eastAsia" w:eastAsia="方正仿宋_GBK" w:cs="Times New Roman"/>
          <w:kern w:val="0"/>
          <w:sz w:val="32"/>
          <w:szCs w:val="32"/>
          <w:lang w:val="zh-CN"/>
        </w:rPr>
        <w:t>《</w:t>
      </w:r>
      <w:r>
        <w:rPr>
          <w:rFonts w:hint="eastAsia" w:eastAsia="方正仿宋_GBK" w:cs="Times New Roman"/>
          <w:kern w:val="0"/>
          <w:sz w:val="32"/>
          <w:szCs w:val="32"/>
          <w:lang w:val="en-US" w:eastAsia="zh-CN"/>
        </w:rPr>
        <w:t>关</w:t>
      </w:r>
      <w:r>
        <w:rPr>
          <w:rFonts w:hint="eastAsia" w:ascii="Times New Roman" w:hAnsi="Times New Roman" w:eastAsia="方正仿宋_GBK" w:cs="Times New Roman"/>
          <w:kern w:val="0"/>
          <w:sz w:val="32"/>
          <w:szCs w:val="32"/>
          <w:lang w:val="zh-CN"/>
        </w:rPr>
        <w:t>于调整易门县城城镇垃圾（生活垃圾）收费标准的通知》（易发改发〔2023〕1 号）文件执行。但该文件仅规定了收费标准、</w:t>
      </w:r>
      <w:r>
        <w:rPr>
          <w:rFonts w:hint="eastAsia" w:eastAsia="方正仿宋_GBK" w:cs="Times New Roman"/>
          <w:kern w:val="0"/>
          <w:sz w:val="32"/>
          <w:szCs w:val="32"/>
          <w:lang w:val="en-US" w:eastAsia="zh-CN"/>
        </w:rPr>
        <w:t>政策执行时间</w:t>
      </w:r>
      <w:r>
        <w:rPr>
          <w:rFonts w:hint="eastAsia" w:ascii="Times New Roman" w:hAnsi="Times New Roman" w:eastAsia="方正仿宋_GBK" w:cs="Times New Roman"/>
          <w:kern w:val="0"/>
          <w:sz w:val="32"/>
          <w:szCs w:val="32"/>
          <w:lang w:val="zh-CN"/>
        </w:rPr>
        <w:t>等内容，对收费方式</w:t>
      </w:r>
      <w:r>
        <w:rPr>
          <w:rFonts w:hint="eastAsia" w:eastAsia="方正仿宋_GBK" w:cs="Times New Roman"/>
          <w:kern w:val="0"/>
          <w:sz w:val="32"/>
          <w:szCs w:val="32"/>
          <w:lang w:val="zh-CN"/>
        </w:rPr>
        <w:t>、</w:t>
      </w:r>
      <w:r>
        <w:rPr>
          <w:rFonts w:hint="eastAsia" w:eastAsia="方正仿宋_GBK" w:cs="Times New Roman"/>
          <w:kern w:val="0"/>
          <w:sz w:val="32"/>
          <w:szCs w:val="32"/>
          <w:lang w:val="en-US" w:eastAsia="zh-CN"/>
        </w:rPr>
        <w:t>资金管理等</w:t>
      </w:r>
      <w:r>
        <w:rPr>
          <w:rFonts w:hint="eastAsia" w:ascii="Times New Roman" w:hAnsi="Times New Roman" w:eastAsia="方正仿宋_GBK" w:cs="Times New Roman"/>
          <w:kern w:val="0"/>
          <w:sz w:val="32"/>
          <w:szCs w:val="32"/>
          <w:lang w:val="zh-CN"/>
        </w:rPr>
        <w:t>没有明确规定，在实际收费工作中，存在着收费方式</w:t>
      </w:r>
      <w:r>
        <w:rPr>
          <w:rFonts w:hint="eastAsia" w:eastAsia="方正仿宋_GBK" w:cs="Times New Roman"/>
          <w:kern w:val="0"/>
          <w:sz w:val="32"/>
          <w:szCs w:val="32"/>
          <w:lang w:val="en-US" w:eastAsia="zh-CN"/>
        </w:rPr>
        <w:t>效率较低</w:t>
      </w:r>
      <w:r>
        <w:rPr>
          <w:rFonts w:hint="eastAsia" w:ascii="Times New Roman" w:hAnsi="Times New Roman" w:eastAsia="方正仿宋_GBK" w:cs="Times New Roman"/>
          <w:kern w:val="0"/>
          <w:sz w:val="32"/>
          <w:szCs w:val="32"/>
          <w:lang w:val="zh-CN"/>
        </w:rPr>
        <w:t>，收取率</w:t>
      </w:r>
      <w:r>
        <w:rPr>
          <w:rFonts w:hint="eastAsia" w:eastAsia="方正仿宋_GBK" w:cs="Times New Roman"/>
          <w:kern w:val="0"/>
          <w:sz w:val="32"/>
          <w:szCs w:val="32"/>
          <w:lang w:val="en-US" w:eastAsia="zh-CN"/>
        </w:rPr>
        <w:t>不高等</w:t>
      </w:r>
      <w:r>
        <w:rPr>
          <w:rFonts w:hint="eastAsia" w:ascii="Times New Roman" w:hAnsi="Times New Roman" w:eastAsia="方正仿宋_GBK" w:cs="Times New Roman"/>
          <w:kern w:val="0"/>
          <w:sz w:val="32"/>
          <w:szCs w:val="32"/>
          <w:lang w:val="zh-CN"/>
        </w:rPr>
        <w:t>问题</w:t>
      </w:r>
      <w:r>
        <w:rPr>
          <w:rFonts w:hint="eastAsia" w:eastAsia="方正仿宋_GBK" w:cs="Times New Roman"/>
          <w:kern w:val="0"/>
          <w:sz w:val="32"/>
          <w:szCs w:val="32"/>
          <w:lang w:val="zh-CN"/>
        </w:rPr>
        <w:t>。</w:t>
      </w:r>
    </w:p>
    <w:p w14:paraId="7A37090B">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eastAsia="方正仿宋_GBK" w:cs="Times New Roman"/>
          <w:kern w:val="0"/>
          <w:sz w:val="32"/>
          <w:szCs w:val="32"/>
          <w:lang w:val="en-US" w:eastAsia="zh-CN"/>
        </w:rPr>
      </w:pPr>
      <w:r>
        <w:rPr>
          <w:rFonts w:hint="eastAsia" w:eastAsia="方正仿宋_GBK" w:cs="Times New Roman"/>
          <w:kern w:val="0"/>
          <w:sz w:val="32"/>
          <w:szCs w:val="32"/>
          <w:lang w:val="en-US" w:eastAsia="zh-CN"/>
        </w:rPr>
        <w:t>以近三年为例，县城建成区应收垃圾处理费为326万元/年，平均实收仅为154万/年，收缴率仅为47%左右。较低的收缴率，已对全县垃圾处理系统的正常运转和长效管理造成了较大压力。</w:t>
      </w:r>
    </w:p>
    <w:p w14:paraId="17F66AE5">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default"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因此，我县需要制定一部规范性文件，</w:t>
      </w:r>
      <w:r>
        <w:rPr>
          <w:rFonts w:hint="eastAsia" w:ascii="Times New Roman" w:hAnsi="Times New Roman" w:eastAsia="方正仿宋_GBK" w:cs="Times New Roman"/>
          <w:kern w:val="0"/>
          <w:sz w:val="32"/>
          <w:szCs w:val="32"/>
          <w:lang w:val="zh-CN"/>
        </w:rPr>
        <w:t>推进城镇生活垃圾处理费</w:t>
      </w:r>
      <w:r>
        <w:rPr>
          <w:rFonts w:hint="eastAsia" w:eastAsia="方正仿宋_GBK" w:cs="Times New Roman"/>
          <w:kern w:val="0"/>
          <w:sz w:val="32"/>
          <w:szCs w:val="32"/>
          <w:lang w:val="en-US" w:eastAsia="zh-CN"/>
        </w:rPr>
        <w:t>的</w:t>
      </w:r>
      <w:r>
        <w:rPr>
          <w:rFonts w:hint="eastAsia" w:ascii="Times New Roman" w:hAnsi="Times New Roman" w:eastAsia="方正仿宋_GBK" w:cs="Times New Roman"/>
          <w:kern w:val="0"/>
          <w:sz w:val="32"/>
          <w:szCs w:val="32"/>
          <w:lang w:val="zh-CN"/>
        </w:rPr>
        <w:t>规范化、制度化管理，</w:t>
      </w:r>
      <w:r>
        <w:rPr>
          <w:rFonts w:hint="eastAsia" w:eastAsia="方正仿宋_GBK" w:cs="Times New Roman"/>
          <w:kern w:val="0"/>
          <w:sz w:val="32"/>
          <w:szCs w:val="32"/>
          <w:lang w:val="en-US" w:eastAsia="zh-CN"/>
        </w:rPr>
        <w:t>并</w:t>
      </w:r>
      <w:r>
        <w:rPr>
          <w:rFonts w:hint="eastAsia" w:ascii="Times New Roman" w:hAnsi="Times New Roman" w:eastAsia="方正仿宋_GBK" w:cs="Times New Roman"/>
          <w:kern w:val="0"/>
          <w:sz w:val="32"/>
          <w:szCs w:val="32"/>
          <w:lang w:val="zh-CN"/>
        </w:rPr>
        <w:t>解决当前工作中存在的问题和不足，为</w:t>
      </w:r>
      <w:r>
        <w:rPr>
          <w:rFonts w:hint="eastAsia" w:eastAsia="方正仿宋_GBK" w:cs="Times New Roman"/>
          <w:kern w:val="0"/>
          <w:sz w:val="32"/>
          <w:szCs w:val="32"/>
          <w:lang w:val="en-US" w:eastAsia="zh-CN"/>
        </w:rPr>
        <w:t>我县</w:t>
      </w:r>
      <w:r>
        <w:rPr>
          <w:rFonts w:hint="eastAsia" w:ascii="Times New Roman" w:hAnsi="Times New Roman" w:eastAsia="方正仿宋_GBK" w:cs="Times New Roman"/>
          <w:kern w:val="0"/>
          <w:sz w:val="32"/>
          <w:szCs w:val="32"/>
          <w:lang w:val="zh-CN"/>
        </w:rPr>
        <w:t>生活垃圾处理和环卫事业发展提供必要的经费保障</w:t>
      </w:r>
      <w:r>
        <w:rPr>
          <w:rFonts w:hint="eastAsia" w:eastAsia="方正仿宋_GBK" w:cs="Times New Roman"/>
          <w:kern w:val="0"/>
          <w:sz w:val="32"/>
          <w:szCs w:val="32"/>
          <w:lang w:val="zh-CN"/>
        </w:rPr>
        <w:t>，</w:t>
      </w:r>
      <w:r>
        <w:rPr>
          <w:rFonts w:hint="eastAsia" w:eastAsia="方正仿宋_GBK" w:cs="Times New Roman"/>
          <w:kern w:val="0"/>
          <w:sz w:val="32"/>
          <w:szCs w:val="32"/>
          <w:lang w:val="en-US" w:eastAsia="zh-CN"/>
        </w:rPr>
        <w:t>特制定本办法。</w:t>
      </w:r>
    </w:p>
    <w:p w14:paraId="0472BAAD">
      <w:pPr>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lang w:val="zh-CN" w:eastAsia="zh-CN"/>
        </w:rPr>
      </w:pPr>
      <w:r>
        <w:rPr>
          <w:rFonts w:hint="eastAsia" w:ascii="方正黑体_GBK" w:hAnsi="方正黑体_GBK" w:eastAsia="方正黑体_GBK" w:cs="方正黑体_GBK"/>
          <w:kern w:val="0"/>
          <w:sz w:val="32"/>
          <w:szCs w:val="32"/>
          <w:lang w:val="en-US" w:eastAsia="zh-CN"/>
        </w:rPr>
        <w:t>起草依据</w:t>
      </w:r>
    </w:p>
    <w:p w14:paraId="50392490">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zh-CN" w:eastAsia="zh-CN"/>
        </w:rPr>
      </w:pPr>
      <w:r>
        <w:rPr>
          <w:rFonts w:hint="eastAsia" w:ascii="Times New Roman" w:hAnsi="Times New Roman" w:eastAsia="方正仿宋_GBK" w:cs="Times New Roman"/>
          <w:kern w:val="0"/>
          <w:sz w:val="32"/>
          <w:szCs w:val="32"/>
          <w:lang w:val="zh-CN" w:eastAsia="zh-CN"/>
        </w:rPr>
        <w:t>《办法》制定依据，主要包括法律法规规章和国家部委、省主管部门出台的文件，主要依据和参考如下：</w:t>
      </w:r>
    </w:p>
    <w:p w14:paraId="65211FD3">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《中华人民共和国生态环境法典》；</w:t>
      </w:r>
    </w:p>
    <w:p w14:paraId="35458174">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《中华人民共和国价格法》；</w:t>
      </w:r>
    </w:p>
    <w:p w14:paraId="5370736E">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《中华人民共和国固体废物污染环境防治法》；</w:t>
      </w:r>
    </w:p>
    <w:p w14:paraId="0D833A01">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《城市生活垃圾管理办法》（</w:t>
      </w:r>
      <w:r>
        <w:rPr>
          <w:rFonts w:hint="default" w:ascii="Times New Roman" w:hAnsi="Times New Roman" w:eastAsia="方正楷体_GBK" w:cs="Times New Roman"/>
          <w:kern w:val="0"/>
          <w:sz w:val="32"/>
          <w:szCs w:val="32"/>
          <w:lang w:val="en-US" w:eastAsia="zh-CN" w:bidi="ar-SA"/>
        </w:rPr>
        <w:t>建设部令第157号）</w:t>
      </w:r>
      <w:r>
        <w:rPr>
          <w:rFonts w:hint="eastAsia" w:eastAsia="方正楷体_GBK" w:cs="Times New Roman"/>
          <w:kern w:val="0"/>
          <w:sz w:val="32"/>
          <w:szCs w:val="32"/>
          <w:lang w:val="en-US" w:eastAsia="zh-CN" w:bidi="ar-SA"/>
        </w:rPr>
        <w:t>；</w:t>
      </w:r>
    </w:p>
    <w:p w14:paraId="72BD0B33">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国务院批转住房城乡建设部等部门《关于进一步加强城市生活垃圾处理工作意见的通知》（国发〔2011〕9号）；</w:t>
      </w:r>
    </w:p>
    <w:p w14:paraId="1D8CC4AB">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国家发展改革委《关于创新和完善促进绿色发展价格机制的意见》（发改价格规〔2018〕943号）；</w:t>
      </w:r>
    </w:p>
    <w:p w14:paraId="78350EA3">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《云南省政府定价的经营服务性收费目录清单</w:t>
      </w:r>
      <w:r>
        <w:rPr>
          <w:rFonts w:hint="default" w:ascii="方正楷体_GBK" w:hAnsi="方正楷体_GBK" w:eastAsia="方正楷体_GBK" w:cs="方正楷体_GBK"/>
          <w:kern w:val="0"/>
          <w:sz w:val="32"/>
          <w:szCs w:val="32"/>
          <w:lang w:val="en-US" w:eastAsia="zh-CN" w:bidi="ar-SA"/>
        </w:rPr>
        <w:t>（202</w:t>
      </w:r>
      <w:r>
        <w:rPr>
          <w:rFonts w:hint="eastAsia" w:ascii="方正楷体_GBK" w:hAnsi="方正楷体_GBK" w:eastAsia="方正楷体_GBK" w:cs="方正楷体_GBK"/>
          <w:kern w:val="0"/>
          <w:sz w:val="32"/>
          <w:szCs w:val="32"/>
          <w:lang w:val="en-US" w:eastAsia="zh-CN" w:bidi="ar-SA"/>
        </w:rPr>
        <w:t>6</w:t>
      </w:r>
      <w:r>
        <w:rPr>
          <w:rFonts w:hint="default" w:ascii="方正楷体_GBK" w:hAnsi="方正楷体_GBK" w:eastAsia="方正楷体_GBK" w:cs="方正楷体_GBK"/>
          <w:kern w:val="0"/>
          <w:sz w:val="32"/>
          <w:szCs w:val="32"/>
          <w:lang w:val="en-US" w:eastAsia="zh-CN" w:bidi="ar-SA"/>
        </w:rPr>
        <w:t>版）》</w:t>
      </w:r>
      <w:r>
        <w:rPr>
          <w:rFonts w:hint="eastAsia" w:ascii="方正楷体_GBK" w:hAnsi="方正楷体_GBK" w:eastAsia="方正楷体_GBK" w:cs="方正楷体_GBK"/>
          <w:kern w:val="0"/>
          <w:sz w:val="32"/>
          <w:szCs w:val="32"/>
          <w:lang w:val="en-US" w:eastAsia="zh-CN" w:bidi="ar-SA"/>
        </w:rPr>
        <w:t>；</w:t>
      </w:r>
    </w:p>
    <w:p w14:paraId="42A4DDEB">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方正楷体_GBK" w:hAnsi="方正楷体_GBK" w:eastAsia="方正楷体_GBK" w:cs="方正楷体_GBK"/>
          <w:kern w:val="0"/>
          <w:sz w:val="32"/>
          <w:szCs w:val="32"/>
          <w:lang w:val="en-US" w:eastAsia="zh-CN" w:bidi="ar-SA"/>
        </w:rPr>
      </w:pPr>
      <w:r>
        <w:rPr>
          <w:rFonts w:hint="eastAsia" w:ascii="方正楷体_GBK" w:hAnsi="方正楷体_GBK" w:eastAsia="方正楷体_GBK" w:cs="方正楷体_GBK"/>
          <w:kern w:val="0"/>
          <w:sz w:val="32"/>
          <w:szCs w:val="32"/>
          <w:lang w:val="en-US" w:eastAsia="zh-CN" w:bidi="ar-SA"/>
        </w:rPr>
        <w:t>《关于调整易门县城城镇垃圾（生活垃圾）收费标准的通知》（易发改发〔2023〕1 号）。</w:t>
      </w:r>
    </w:p>
    <w:p w14:paraId="4B7F0FD4">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方正楷体_GBK" w:hAnsi="方正楷体_GBK" w:eastAsia="方正楷体_GBK" w:cs="方正楷体_GBK"/>
          <w:kern w:val="0"/>
          <w:sz w:val="32"/>
          <w:szCs w:val="32"/>
          <w:lang w:val="en-US" w:eastAsia="zh-CN" w:bidi="ar-SA"/>
        </w:rPr>
      </w:pPr>
    </w:p>
    <w:p w14:paraId="0A5C01DC">
      <w:pPr>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lang w:val="zh-CN" w:eastAsia="zh-CN"/>
        </w:rPr>
      </w:pPr>
      <w:r>
        <w:rPr>
          <w:rFonts w:hint="eastAsia" w:ascii="方正黑体_GBK" w:hAnsi="方正黑体_GBK" w:eastAsia="方正黑体_GBK" w:cs="方正黑体_GBK"/>
          <w:kern w:val="0"/>
          <w:sz w:val="32"/>
          <w:szCs w:val="32"/>
          <w:lang w:val="en-US" w:eastAsia="zh-CN"/>
        </w:rPr>
        <w:t>起草过程</w:t>
      </w:r>
    </w:p>
    <w:p w14:paraId="73A399BA">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zh-CN" w:eastAsia="zh-CN"/>
        </w:rPr>
      </w:pPr>
      <w:r>
        <w:rPr>
          <w:rFonts w:hint="eastAsia" w:ascii="Times New Roman" w:hAnsi="Times New Roman" w:eastAsia="方正仿宋_GBK" w:cs="Times New Roman"/>
          <w:kern w:val="0"/>
          <w:sz w:val="32"/>
          <w:szCs w:val="32"/>
          <w:lang w:val="zh-CN" w:eastAsia="zh-CN"/>
        </w:rPr>
        <w:t>202</w:t>
      </w:r>
      <w:r>
        <w:rPr>
          <w:rFonts w:hint="eastAsia"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lang w:val="zh-CN" w:eastAsia="zh-CN"/>
        </w:rPr>
        <w:t>年</w:t>
      </w:r>
      <w:r>
        <w:rPr>
          <w:rFonts w:hint="eastAsia"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lang w:val="zh-CN" w:eastAsia="zh-CN"/>
        </w:rPr>
        <w:t>月</w:t>
      </w:r>
      <w:r>
        <w:rPr>
          <w:rFonts w:hint="eastAsia" w:eastAsia="方正仿宋_GBK" w:cs="Times New Roman"/>
          <w:kern w:val="0"/>
          <w:sz w:val="32"/>
          <w:szCs w:val="32"/>
          <w:lang w:val="en-US" w:eastAsia="zh-CN"/>
        </w:rPr>
        <w:t>28日</w:t>
      </w:r>
      <w:r>
        <w:rPr>
          <w:rFonts w:hint="eastAsia" w:ascii="Times New Roman" w:hAnsi="Times New Roman" w:eastAsia="方正仿宋_GBK" w:cs="Times New Roman"/>
          <w:kern w:val="0"/>
          <w:sz w:val="32"/>
          <w:szCs w:val="32"/>
          <w:lang w:val="zh-CN" w:eastAsia="zh-CN"/>
        </w:rPr>
        <w:t>，</w:t>
      </w:r>
      <w:r>
        <w:rPr>
          <w:rFonts w:hint="eastAsia" w:eastAsia="方正仿宋_GBK" w:cs="Times New Roman"/>
          <w:kern w:val="0"/>
          <w:sz w:val="32"/>
          <w:szCs w:val="32"/>
          <w:lang w:val="en-US" w:eastAsia="zh-CN"/>
        </w:rPr>
        <w:t>县住房城乡建设局</w:t>
      </w:r>
      <w:r>
        <w:rPr>
          <w:rFonts w:hint="eastAsia" w:ascii="Times New Roman" w:hAnsi="Times New Roman" w:eastAsia="方正仿宋_GBK" w:cs="Times New Roman"/>
          <w:kern w:val="0"/>
          <w:sz w:val="32"/>
          <w:szCs w:val="32"/>
          <w:lang w:val="zh-CN" w:eastAsia="zh-CN"/>
        </w:rPr>
        <w:t>组织人员赴</w:t>
      </w:r>
      <w:r>
        <w:rPr>
          <w:rFonts w:hint="eastAsia" w:eastAsia="方正仿宋_GBK" w:cs="Times New Roman"/>
          <w:kern w:val="0"/>
          <w:sz w:val="32"/>
          <w:szCs w:val="32"/>
          <w:lang w:val="en-US" w:eastAsia="zh-CN"/>
        </w:rPr>
        <w:t>华宁县</w:t>
      </w:r>
      <w:r>
        <w:rPr>
          <w:rFonts w:hint="eastAsia" w:ascii="Times New Roman" w:hAnsi="Times New Roman" w:eastAsia="方正仿宋_GBK" w:cs="Times New Roman"/>
          <w:kern w:val="0"/>
          <w:sz w:val="32"/>
          <w:szCs w:val="32"/>
          <w:lang w:val="zh-CN" w:eastAsia="zh-CN"/>
        </w:rPr>
        <w:t>学习考察</w:t>
      </w:r>
      <w:r>
        <w:rPr>
          <w:rFonts w:hint="eastAsia" w:eastAsia="方正仿宋_GBK" w:cs="Times New Roman"/>
          <w:kern w:val="0"/>
          <w:sz w:val="32"/>
          <w:szCs w:val="32"/>
          <w:lang w:val="zh-CN" w:eastAsia="zh-CN"/>
        </w:rPr>
        <w:t>“</w:t>
      </w:r>
      <w:r>
        <w:rPr>
          <w:rFonts w:hint="eastAsia" w:eastAsia="方正仿宋_GBK" w:cs="Times New Roman"/>
          <w:kern w:val="0"/>
          <w:sz w:val="32"/>
          <w:szCs w:val="32"/>
          <w:lang w:val="en-US" w:eastAsia="zh-CN"/>
        </w:rPr>
        <w:t>三费合一</w:t>
      </w:r>
      <w:r>
        <w:rPr>
          <w:rFonts w:hint="eastAsia" w:eastAsia="方正仿宋_GBK" w:cs="Times New Roman"/>
          <w:kern w:val="0"/>
          <w:sz w:val="32"/>
          <w:szCs w:val="32"/>
          <w:lang w:val="zh-CN" w:eastAsia="zh-CN"/>
        </w:rPr>
        <w:t>”（</w:t>
      </w:r>
      <w:r>
        <w:rPr>
          <w:rFonts w:hint="eastAsia" w:eastAsia="方正仿宋_GBK" w:cs="Times New Roman"/>
          <w:kern w:val="0"/>
          <w:sz w:val="32"/>
          <w:szCs w:val="32"/>
          <w:lang w:val="en-US" w:eastAsia="zh-CN"/>
        </w:rPr>
        <w:t>即自来水费、污水处理费、生活垃圾处理费同步由自来水公司代为收取</w:t>
      </w:r>
      <w:r>
        <w:rPr>
          <w:rFonts w:hint="eastAsia" w:eastAsia="方正仿宋_GBK" w:cs="Times New Roman"/>
          <w:kern w:val="0"/>
          <w:sz w:val="32"/>
          <w:szCs w:val="32"/>
          <w:lang w:val="zh-CN" w:eastAsia="zh-CN"/>
        </w:rPr>
        <w:t>）</w:t>
      </w:r>
      <w:r>
        <w:rPr>
          <w:rFonts w:hint="eastAsia" w:eastAsia="方正仿宋_GBK" w:cs="Times New Roman"/>
          <w:kern w:val="0"/>
          <w:sz w:val="32"/>
          <w:szCs w:val="32"/>
          <w:lang w:val="en-US" w:eastAsia="zh-CN"/>
        </w:rPr>
        <w:t>的</w:t>
      </w:r>
      <w:r>
        <w:rPr>
          <w:rFonts w:hint="eastAsia" w:ascii="Times New Roman" w:hAnsi="Times New Roman" w:eastAsia="方正仿宋_GBK" w:cs="Times New Roman"/>
          <w:kern w:val="0"/>
          <w:sz w:val="32"/>
          <w:szCs w:val="32"/>
          <w:lang w:val="zh-CN" w:eastAsia="zh-CN"/>
        </w:rPr>
        <w:t>先进</w:t>
      </w:r>
      <w:r>
        <w:rPr>
          <w:rFonts w:hint="eastAsia" w:eastAsia="方正仿宋_GBK" w:cs="Times New Roman"/>
          <w:kern w:val="0"/>
          <w:sz w:val="32"/>
          <w:szCs w:val="32"/>
          <w:lang w:val="en-US" w:eastAsia="zh-CN"/>
        </w:rPr>
        <w:t>经验</w:t>
      </w:r>
      <w:r>
        <w:rPr>
          <w:rFonts w:hint="eastAsia" w:ascii="Times New Roman" w:hAnsi="Times New Roman" w:eastAsia="方正仿宋_GBK" w:cs="Times New Roman"/>
          <w:kern w:val="0"/>
          <w:sz w:val="32"/>
          <w:szCs w:val="32"/>
          <w:lang w:val="zh-CN" w:eastAsia="zh-CN"/>
        </w:rPr>
        <w:t>做法，</w:t>
      </w:r>
      <w:r>
        <w:rPr>
          <w:rFonts w:hint="eastAsia" w:eastAsia="方正仿宋_GBK" w:cs="Times New Roman"/>
          <w:kern w:val="0"/>
          <w:sz w:val="32"/>
          <w:szCs w:val="32"/>
          <w:lang w:val="en-US" w:eastAsia="zh-CN"/>
        </w:rPr>
        <w:t>并认真学习了红塔区、峨山县等地区已出台的</w:t>
      </w:r>
      <w:r>
        <w:rPr>
          <w:rFonts w:hint="eastAsia" w:ascii="Times New Roman" w:hAnsi="Times New Roman" w:eastAsia="方正仿宋_GBK" w:cs="Times New Roman"/>
          <w:kern w:val="0"/>
          <w:sz w:val="32"/>
          <w:szCs w:val="32"/>
          <w:lang w:val="zh-CN" w:eastAsia="zh-CN"/>
        </w:rPr>
        <w:t>生活垃圾处理费收取管理</w:t>
      </w:r>
      <w:r>
        <w:rPr>
          <w:rFonts w:hint="eastAsia" w:eastAsia="方正仿宋_GBK" w:cs="Times New Roman"/>
          <w:kern w:val="0"/>
          <w:sz w:val="32"/>
          <w:szCs w:val="32"/>
          <w:lang w:val="en-US" w:eastAsia="zh-CN"/>
        </w:rPr>
        <w:t>政策文件</w:t>
      </w:r>
      <w:r>
        <w:rPr>
          <w:rFonts w:hint="eastAsia" w:ascii="Times New Roman" w:hAnsi="Times New Roman" w:eastAsia="方正仿宋_GBK" w:cs="Times New Roman"/>
          <w:kern w:val="0"/>
          <w:sz w:val="32"/>
          <w:szCs w:val="32"/>
          <w:lang w:val="zh-CN" w:eastAsia="zh-CN"/>
        </w:rPr>
        <w:t>，结合我</w:t>
      </w:r>
      <w:r>
        <w:rPr>
          <w:rFonts w:hint="eastAsia" w:eastAsia="方正仿宋_GBK" w:cs="Times New Roman"/>
          <w:kern w:val="0"/>
          <w:sz w:val="32"/>
          <w:szCs w:val="32"/>
          <w:lang w:val="en-US" w:eastAsia="zh-CN"/>
        </w:rPr>
        <w:t>县</w:t>
      </w:r>
      <w:r>
        <w:rPr>
          <w:rFonts w:hint="eastAsia" w:ascii="Times New Roman" w:hAnsi="Times New Roman" w:eastAsia="方正仿宋_GBK" w:cs="Times New Roman"/>
          <w:kern w:val="0"/>
          <w:sz w:val="32"/>
          <w:szCs w:val="32"/>
          <w:lang w:val="zh-CN" w:eastAsia="zh-CN"/>
        </w:rPr>
        <w:t>实际形成了办法</w:t>
      </w:r>
      <w:r>
        <w:rPr>
          <w:rFonts w:hint="eastAsia" w:eastAsia="方正仿宋_GBK" w:cs="Times New Roman"/>
          <w:kern w:val="0"/>
          <w:sz w:val="32"/>
          <w:szCs w:val="32"/>
          <w:lang w:val="en-US" w:eastAsia="zh-CN"/>
        </w:rPr>
        <w:t>初稿</w:t>
      </w:r>
      <w:r>
        <w:rPr>
          <w:rFonts w:hint="eastAsia" w:ascii="Times New Roman" w:hAnsi="Times New Roman" w:eastAsia="方正仿宋_GBK" w:cs="Times New Roman"/>
          <w:kern w:val="0"/>
          <w:sz w:val="32"/>
          <w:szCs w:val="32"/>
          <w:lang w:val="zh-CN" w:eastAsia="zh-CN"/>
        </w:rPr>
        <w:t>。</w:t>
      </w:r>
    </w:p>
    <w:p w14:paraId="1E98F0C6">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color w:val="auto"/>
          <w:kern w:val="0"/>
          <w:sz w:val="32"/>
          <w:szCs w:val="32"/>
          <w:highlight w:val="none"/>
          <w:lang w:val="zh-CN" w:eastAsia="zh-CN"/>
        </w:rPr>
      </w:pPr>
      <w:r>
        <w:rPr>
          <w:rFonts w:hint="eastAsia" w:ascii="Times New Roman" w:hAnsi="Times New Roman" w:eastAsia="方正仿宋_GBK" w:cs="Times New Roman"/>
          <w:color w:val="auto"/>
          <w:kern w:val="0"/>
          <w:sz w:val="32"/>
          <w:szCs w:val="32"/>
          <w:highlight w:val="none"/>
          <w:lang w:val="zh-CN" w:eastAsia="zh-CN"/>
        </w:rPr>
        <w:t>202</w:t>
      </w:r>
      <w:r>
        <w:rPr>
          <w:rFonts w:hint="eastAsia" w:eastAsia="方正仿宋_GBK" w:cs="Times New Roman"/>
          <w:color w:val="auto"/>
          <w:kern w:val="0"/>
          <w:sz w:val="32"/>
          <w:szCs w:val="32"/>
          <w:highlight w:val="none"/>
          <w:lang w:val="en-US" w:eastAsia="zh-CN"/>
        </w:rPr>
        <w:t>6</w:t>
      </w:r>
      <w:r>
        <w:rPr>
          <w:rFonts w:hint="eastAsia" w:ascii="Times New Roman" w:hAnsi="Times New Roman" w:eastAsia="方正仿宋_GBK" w:cs="Times New Roman"/>
          <w:color w:val="auto"/>
          <w:kern w:val="0"/>
          <w:sz w:val="32"/>
          <w:szCs w:val="32"/>
          <w:highlight w:val="none"/>
          <w:lang w:val="zh-CN" w:eastAsia="zh-CN"/>
        </w:rPr>
        <w:t>年</w:t>
      </w:r>
      <w:r>
        <w:rPr>
          <w:rFonts w:hint="eastAsia"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val="zh-CN" w:eastAsia="zh-CN"/>
        </w:rPr>
        <w:t>月</w:t>
      </w:r>
      <w:r>
        <w:rPr>
          <w:rFonts w:hint="eastAsia" w:eastAsia="方正仿宋_GBK" w:cs="Times New Roman"/>
          <w:color w:val="auto"/>
          <w:kern w:val="0"/>
          <w:sz w:val="32"/>
          <w:szCs w:val="32"/>
          <w:highlight w:val="none"/>
          <w:lang w:val="en-US" w:eastAsia="zh-CN"/>
        </w:rPr>
        <w:t>起</w:t>
      </w:r>
      <w:r>
        <w:rPr>
          <w:rFonts w:hint="eastAsia" w:ascii="Times New Roman" w:hAnsi="Times New Roman" w:eastAsia="方正仿宋_GBK" w:cs="Times New Roman"/>
          <w:color w:val="auto"/>
          <w:kern w:val="0"/>
          <w:sz w:val="32"/>
          <w:szCs w:val="32"/>
          <w:highlight w:val="none"/>
          <w:lang w:val="zh-CN" w:eastAsia="zh-CN"/>
        </w:rPr>
        <w:t>，</w:t>
      </w:r>
      <w:r>
        <w:rPr>
          <w:rFonts w:hint="eastAsia" w:eastAsia="方正仿宋_GBK" w:cs="Times New Roman"/>
          <w:color w:val="auto"/>
          <w:kern w:val="0"/>
          <w:sz w:val="32"/>
          <w:szCs w:val="32"/>
          <w:highlight w:val="none"/>
          <w:lang w:val="en-US" w:eastAsia="zh-CN"/>
        </w:rPr>
        <w:t>在市住房城乡建设局的指导下，县住房城乡建设局先后</w:t>
      </w:r>
      <w:r>
        <w:rPr>
          <w:rFonts w:hint="eastAsia" w:ascii="Times New Roman" w:hAnsi="Times New Roman" w:eastAsia="方正仿宋_GBK" w:cs="Times New Roman"/>
          <w:color w:val="auto"/>
          <w:kern w:val="0"/>
          <w:sz w:val="32"/>
          <w:szCs w:val="32"/>
          <w:highlight w:val="none"/>
          <w:lang w:val="zh-CN" w:eastAsia="zh-CN"/>
        </w:rPr>
        <w:t>组织召开了</w:t>
      </w:r>
      <w:r>
        <w:rPr>
          <w:rFonts w:hint="eastAsia" w:eastAsia="方正仿宋_GBK" w:cs="Times New Roman"/>
          <w:color w:val="auto"/>
          <w:kern w:val="0"/>
          <w:sz w:val="32"/>
          <w:szCs w:val="32"/>
          <w:highlight w:val="none"/>
          <w:lang w:val="en-US" w:eastAsia="zh-CN"/>
        </w:rPr>
        <w:t>5次</w:t>
      </w:r>
      <w:r>
        <w:rPr>
          <w:rFonts w:hint="eastAsia" w:ascii="Times New Roman" w:hAnsi="Times New Roman" w:eastAsia="方正仿宋_GBK" w:cs="Times New Roman"/>
          <w:color w:val="auto"/>
          <w:kern w:val="0"/>
          <w:sz w:val="32"/>
          <w:szCs w:val="32"/>
          <w:highlight w:val="none"/>
          <w:lang w:val="zh-CN" w:eastAsia="zh-CN"/>
        </w:rPr>
        <w:t>征求意见座谈会，</w:t>
      </w:r>
      <w:r>
        <w:rPr>
          <w:rFonts w:hint="eastAsia" w:eastAsia="方正仿宋_GBK" w:cs="Times New Roman"/>
          <w:color w:val="auto"/>
          <w:kern w:val="0"/>
          <w:sz w:val="32"/>
          <w:szCs w:val="32"/>
          <w:highlight w:val="none"/>
          <w:lang w:val="en-US" w:eastAsia="zh-CN"/>
        </w:rPr>
        <w:t>面向县发展改革、综合行政执法、市场监管、财政、税务、审计、司法、各乡镇（街道）、</w:t>
      </w:r>
      <w:r>
        <w:rPr>
          <w:rFonts w:hint="eastAsia" w:ascii="Times New Roman" w:hAnsi="Times New Roman" w:eastAsia="方正仿宋_GBK" w:cs="Times New Roman"/>
          <w:color w:val="auto"/>
          <w:kern w:val="0"/>
          <w:sz w:val="32"/>
          <w:szCs w:val="32"/>
          <w:highlight w:val="none"/>
          <w:lang w:val="zh-CN" w:eastAsia="zh-CN"/>
        </w:rPr>
        <w:t>供水企业等</w:t>
      </w:r>
      <w:r>
        <w:rPr>
          <w:rFonts w:hint="eastAsia" w:eastAsia="方正仿宋_GBK" w:cs="Times New Roman"/>
          <w:color w:val="auto"/>
          <w:kern w:val="0"/>
          <w:sz w:val="32"/>
          <w:szCs w:val="32"/>
          <w:highlight w:val="none"/>
          <w:lang w:val="en-US" w:eastAsia="zh-CN"/>
        </w:rPr>
        <w:t>部门和单位征求意见</w:t>
      </w:r>
      <w:r>
        <w:rPr>
          <w:rFonts w:hint="eastAsia" w:ascii="Times New Roman" w:hAnsi="Times New Roman" w:eastAsia="方正仿宋_GBK" w:cs="Times New Roman"/>
          <w:color w:val="auto"/>
          <w:kern w:val="0"/>
          <w:sz w:val="32"/>
          <w:szCs w:val="32"/>
          <w:highlight w:val="none"/>
          <w:lang w:val="zh-CN" w:eastAsia="zh-CN"/>
        </w:rPr>
        <w:t>。</w:t>
      </w:r>
      <w:r>
        <w:rPr>
          <w:rFonts w:hint="eastAsia" w:eastAsia="方正仿宋_GBK" w:cs="Times New Roman"/>
          <w:color w:val="auto"/>
          <w:kern w:val="0"/>
          <w:sz w:val="32"/>
          <w:szCs w:val="32"/>
          <w:highlight w:val="none"/>
          <w:lang w:val="en-US" w:eastAsia="zh-CN"/>
        </w:rPr>
        <w:t>并于2026年3月20日组织召开初稿的评估论证会，集中对初稿进行评估论证</w:t>
      </w:r>
      <w:r>
        <w:rPr>
          <w:rFonts w:hint="eastAsia" w:ascii="Times New Roman" w:hAnsi="Times New Roman" w:eastAsia="方正仿宋_GBK" w:cs="Times New Roman"/>
          <w:color w:val="auto"/>
          <w:kern w:val="0"/>
          <w:sz w:val="32"/>
          <w:szCs w:val="32"/>
          <w:highlight w:val="none"/>
          <w:lang w:val="zh-CN" w:eastAsia="zh-CN"/>
        </w:rPr>
        <w:t>。</w:t>
      </w:r>
    </w:p>
    <w:p w14:paraId="61C2E288">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eastAsia="方正仿宋_GBK" w:cs="Times New Roman"/>
          <w:color w:val="auto"/>
          <w:kern w:val="0"/>
          <w:sz w:val="32"/>
          <w:szCs w:val="32"/>
          <w:highlight w:val="none"/>
          <w:lang w:val="en-US" w:eastAsia="zh-CN"/>
        </w:rPr>
        <w:t>2026年3月19日，县住房城乡建设局向各乡镇、县城小区住户、单位、企业、个体工商户发放问卷调查表近450份，进一步征求广大居民意见建议。目前，调查问卷已收回，正在开展数据统计和分析。</w:t>
      </w:r>
    </w:p>
    <w:p w14:paraId="5281341B">
      <w:pPr>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主要内容</w:t>
      </w:r>
    </w:p>
    <w:p w14:paraId="39744540">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《办法》</w:t>
      </w:r>
      <w:r>
        <w:rPr>
          <w:rFonts w:hint="eastAsia" w:ascii="Times New Roman" w:hAnsi="Times New Roman" w:eastAsia="方正仿宋_GBK" w:cs="Times New Roman"/>
          <w:kern w:val="0"/>
          <w:sz w:val="32"/>
          <w:szCs w:val="32"/>
          <w:lang w:val="zh-CN" w:eastAsia="zh-CN"/>
        </w:rPr>
        <w:t>征求意见稿</w:t>
      </w:r>
      <w:r>
        <w:rPr>
          <w:rFonts w:hint="eastAsia" w:ascii="Times New Roman" w:hAnsi="Times New Roman" w:eastAsia="方正仿宋_GBK" w:cs="Times New Roman"/>
          <w:kern w:val="0"/>
          <w:sz w:val="32"/>
          <w:szCs w:val="32"/>
          <w:lang w:val="en-US" w:eastAsia="zh-CN"/>
        </w:rPr>
        <w:t>针对</w:t>
      </w:r>
      <w:r>
        <w:rPr>
          <w:rFonts w:hint="eastAsia" w:eastAsia="方正仿宋_GBK" w:cs="Times New Roman"/>
          <w:kern w:val="0"/>
          <w:sz w:val="32"/>
          <w:szCs w:val="32"/>
          <w:lang w:val="en-US" w:eastAsia="zh-CN"/>
        </w:rPr>
        <w:t>我县城镇</w:t>
      </w:r>
      <w:r>
        <w:rPr>
          <w:rFonts w:hint="eastAsia" w:ascii="Times New Roman" w:hAnsi="Times New Roman" w:eastAsia="方正仿宋_GBK" w:cs="Times New Roman"/>
          <w:kern w:val="0"/>
          <w:sz w:val="32"/>
          <w:szCs w:val="32"/>
          <w:lang w:val="en-US" w:eastAsia="zh-CN"/>
        </w:rPr>
        <w:t>生活垃圾收费管理进行了详细完整的制度设计</w:t>
      </w:r>
      <w:r>
        <w:rPr>
          <w:rFonts w:hint="eastAsia" w:eastAsia="方正仿宋_GBK" w:cs="Times New Roman"/>
          <w:kern w:val="0"/>
          <w:sz w:val="32"/>
          <w:szCs w:val="32"/>
          <w:lang w:val="en-US" w:eastAsia="zh-CN"/>
        </w:rPr>
        <w:t>，分为五章、</w:t>
      </w:r>
      <w:r>
        <w:rPr>
          <w:rFonts w:hint="eastAsia" w:ascii="Times New Roman" w:hAnsi="Times New Roman" w:eastAsia="方正仿宋_GBK" w:cs="Times New Roman"/>
          <w:kern w:val="0"/>
          <w:sz w:val="32"/>
          <w:szCs w:val="32"/>
          <w:lang w:val="en-US" w:eastAsia="zh-CN"/>
        </w:rPr>
        <w:t>共计</w:t>
      </w:r>
      <w:r>
        <w:rPr>
          <w:rFonts w:hint="eastAsia" w:eastAsia="方正仿宋_GBK" w:cs="Times New Roman"/>
          <w:kern w:val="0"/>
          <w:sz w:val="32"/>
          <w:szCs w:val="32"/>
          <w:lang w:val="en-US" w:eastAsia="zh-CN"/>
        </w:rPr>
        <w:t>二十九</w:t>
      </w:r>
      <w:r>
        <w:rPr>
          <w:rFonts w:hint="eastAsia" w:ascii="Times New Roman" w:hAnsi="Times New Roman" w:eastAsia="方正仿宋_GBK" w:cs="Times New Roman"/>
          <w:kern w:val="0"/>
          <w:sz w:val="32"/>
          <w:szCs w:val="32"/>
          <w:lang w:val="en-US" w:eastAsia="zh-CN"/>
        </w:rPr>
        <w:t>条，涵盖了</w:t>
      </w:r>
      <w:r>
        <w:rPr>
          <w:rFonts w:hint="eastAsia" w:eastAsia="方正仿宋_GBK" w:cs="Times New Roman"/>
          <w:kern w:val="0"/>
          <w:sz w:val="32"/>
          <w:szCs w:val="32"/>
          <w:lang w:val="en-US" w:eastAsia="zh-CN"/>
        </w:rPr>
        <w:t>城镇</w:t>
      </w:r>
      <w:r>
        <w:rPr>
          <w:rFonts w:hint="eastAsia" w:ascii="Times New Roman" w:hAnsi="Times New Roman" w:eastAsia="方正仿宋_GBK" w:cs="Times New Roman"/>
          <w:kern w:val="0"/>
          <w:sz w:val="32"/>
          <w:szCs w:val="32"/>
          <w:lang w:val="en-US" w:eastAsia="zh-CN"/>
        </w:rPr>
        <w:t>生活垃圾收费管理的适用范围、征收对象、收取方式、费用使用以及法律责任等方面。</w:t>
      </w:r>
      <w:r>
        <w:rPr>
          <w:rFonts w:hint="eastAsia" w:eastAsia="方正仿宋_GBK" w:cs="Times New Roman"/>
          <w:kern w:val="0"/>
          <w:sz w:val="32"/>
          <w:szCs w:val="32"/>
          <w:lang w:val="en-US" w:eastAsia="zh-CN"/>
        </w:rPr>
        <w:t>其中，几个重要问题说明如下。</w:t>
      </w:r>
    </w:p>
    <w:p w14:paraId="4BCCEEC0">
      <w:pPr>
        <w:keepNext w:val="0"/>
        <w:keepLines w:val="0"/>
        <w:pageBreakBefore w:val="0"/>
        <w:widowControl w:val="0"/>
        <w:numPr>
          <w:ilvl w:val="0"/>
          <w:numId w:val="3"/>
        </w:numPr>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明确凡在本县县城建成区（含龙泉街道中心街社区、兴文街社区、西环路社区）、云南易门产业园区、各乡镇（街道）集镇建成区内产生生活垃圾的单位和个人，包括国家机关、企事业单位、驻易单位、社会团体、个体经营者、车站、生产经营单位、商业网点、居民（含暂住人口）等，均应缴纳城镇生活垃圾处理费。</w:t>
      </w:r>
    </w:p>
    <w:p w14:paraId="64D479F7">
      <w:pPr>
        <w:keepNext w:val="0"/>
        <w:keepLines w:val="0"/>
        <w:pageBreakBefore w:val="0"/>
        <w:widowControl w:val="0"/>
        <w:numPr>
          <w:ilvl w:val="0"/>
          <w:numId w:val="3"/>
        </w:numPr>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明确城镇生活垃圾处理费按照经营服务性收费管理，由县域内承担城镇生活垃圾收集转运运营服务责任的经营者为收费主体。并实行政府定价。收费标准按照县发展改革局批准的相关收费文件执行。</w:t>
      </w:r>
    </w:p>
    <w:p w14:paraId="4E365706">
      <w:pPr>
        <w:keepNext w:val="0"/>
        <w:keepLines w:val="0"/>
        <w:pageBreakBefore w:val="0"/>
        <w:widowControl w:val="0"/>
        <w:numPr>
          <w:ilvl w:val="0"/>
          <w:numId w:val="3"/>
        </w:numPr>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明确为规范收费行为、方便用户缴费、降低管理成本，收费主体积极探索创新收费模式，可以委托相关单位代为收取城镇生活垃圾处理费。</w:t>
      </w:r>
    </w:p>
    <w:p w14:paraId="62F6BF94">
      <w:pPr>
        <w:keepNext w:val="0"/>
        <w:keepLines w:val="0"/>
        <w:pageBreakBefore w:val="0"/>
        <w:widowControl w:val="0"/>
        <w:numPr>
          <w:ilvl w:val="0"/>
          <w:numId w:val="3"/>
        </w:numPr>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明确了城镇范围内享受低保政策的困难家庭和五保户，重点抚恤优待对象家庭，非营利性社会福利机构，免收城镇生活垃圾处理费。房屋连续空置二个月及以上的，房屋产权人或使用人可向收费主体申请免收空置期间的城镇生活垃圾处理费。经收费主体会同相关部门核查，若其每月用水量不超过1立方米，视为符合空置条件。</w:t>
      </w:r>
    </w:p>
    <w:p w14:paraId="2491874B">
      <w:pPr>
        <w:keepNext w:val="0"/>
        <w:keepLines w:val="0"/>
        <w:pageBreakBefore w:val="0"/>
        <w:widowControl w:val="0"/>
        <w:numPr>
          <w:ilvl w:val="0"/>
          <w:numId w:val="3"/>
        </w:numPr>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明确了城镇生活垃圾处理费为代收性质，代收单位应就设立专项账户或进行独立明细核算，并与收费单位按月度实行实行分账管理。</w:t>
      </w:r>
    </w:p>
    <w:p w14:paraId="3CBA8D63">
      <w:pPr>
        <w:keepNext w:val="0"/>
        <w:keepLines w:val="0"/>
        <w:pageBreakBefore w:val="0"/>
        <w:widowControl w:val="0"/>
        <w:numPr>
          <w:ilvl w:val="0"/>
          <w:numId w:val="3"/>
        </w:numPr>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明确了</w:t>
      </w:r>
      <w:r>
        <w:rPr>
          <w:rFonts w:hint="eastAsia" w:eastAsia="方正仿宋_GBK" w:cs="Times New Roman"/>
          <w:kern w:val="0"/>
          <w:sz w:val="32"/>
          <w:szCs w:val="32"/>
          <w:lang w:val="en-US" w:eastAsia="zh-CN"/>
        </w:rPr>
        <w:t>县发展改革、住房城乡建设、综合行政执法等相关部门</w:t>
      </w:r>
      <w:r>
        <w:rPr>
          <w:rFonts w:hint="eastAsia" w:ascii="Times New Roman" w:hAnsi="Times New Roman" w:eastAsia="方正仿宋_GBK" w:cs="Times New Roman"/>
          <w:kern w:val="0"/>
          <w:sz w:val="32"/>
          <w:szCs w:val="32"/>
          <w:lang w:val="en-US" w:eastAsia="zh-CN"/>
        </w:rPr>
        <w:t>的工作职责。</w:t>
      </w:r>
    </w:p>
    <w:p w14:paraId="31827815">
      <w:pPr>
        <w:keepNext w:val="0"/>
        <w:keepLines w:val="0"/>
        <w:pageBreakBefore w:val="0"/>
        <w:widowControl w:val="0"/>
        <w:numPr>
          <w:ilvl w:val="0"/>
          <w:numId w:val="3"/>
        </w:numPr>
        <w:kinsoku/>
        <w:wordWrap/>
        <w:overflowPunct/>
        <w:topLinePunct w:val="0"/>
        <w:autoSpaceDE w:val="0"/>
        <w:autoSpaceDN w:val="0"/>
        <w:bidi w:val="0"/>
        <w:adjustRightInd w:val="0"/>
        <w:snapToGrid/>
        <w:spacing w:line="540" w:lineRule="exact"/>
        <w:ind w:left="0" w:leftChars="0" w:right="0" w:rightChars="0" w:firstLine="64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val="en-US" w:eastAsia="zh-CN"/>
        </w:rPr>
        <w:t>明确了办法自公布后三十日施行。本办法施行后原有规定与本办法不一致的，以本办法为准。</w:t>
      </w:r>
    </w:p>
    <w:sectPr>
      <w:footerReference r:id="rId3" w:type="default"/>
      <w:pgSz w:w="11906" w:h="16838"/>
      <w:pgMar w:top="1984" w:right="1417" w:bottom="198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ED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99D6E">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599D6E">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AEC65"/>
    <w:multiLevelType w:val="singleLevel"/>
    <w:tmpl w:val="E95AEC65"/>
    <w:lvl w:ilvl="0" w:tentative="0">
      <w:start w:val="1"/>
      <w:numFmt w:val="chineseCounting"/>
      <w:suff w:val="nothing"/>
      <w:lvlText w:val="%1、"/>
      <w:lvlJc w:val="left"/>
      <w:pPr>
        <w:ind w:left="0" w:firstLine="420"/>
      </w:pPr>
      <w:rPr>
        <w:rFonts w:hint="eastAsia"/>
      </w:rPr>
    </w:lvl>
  </w:abstractNum>
  <w:abstractNum w:abstractNumId="1">
    <w:nsid w:val="0008BB9E"/>
    <w:multiLevelType w:val="singleLevel"/>
    <w:tmpl w:val="0008BB9E"/>
    <w:lvl w:ilvl="0" w:tentative="0">
      <w:start w:val="1"/>
      <w:numFmt w:val="chineseCounting"/>
      <w:suff w:val="nothing"/>
      <w:lvlText w:val="（%1）"/>
      <w:lvlJc w:val="left"/>
      <w:rPr>
        <w:rFonts w:hint="eastAsia"/>
      </w:rPr>
    </w:lvl>
  </w:abstractNum>
  <w:abstractNum w:abstractNumId="2">
    <w:nsid w:val="786BBCE4"/>
    <w:multiLevelType w:val="singleLevel"/>
    <w:tmpl w:val="786BBCE4"/>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YjM4OTM1NzNmM2RjNzkxNTRiY2ExOWUxYjdkMDcifQ=="/>
  </w:docVars>
  <w:rsids>
    <w:rsidRoot w:val="00172A27"/>
    <w:rsid w:val="015974C0"/>
    <w:rsid w:val="021A09FD"/>
    <w:rsid w:val="03B86720"/>
    <w:rsid w:val="06471FDD"/>
    <w:rsid w:val="065A1D10"/>
    <w:rsid w:val="081E6D6D"/>
    <w:rsid w:val="0EC046DA"/>
    <w:rsid w:val="10354657"/>
    <w:rsid w:val="104135F9"/>
    <w:rsid w:val="11010968"/>
    <w:rsid w:val="138A7748"/>
    <w:rsid w:val="15AA7E92"/>
    <w:rsid w:val="15FA27BA"/>
    <w:rsid w:val="17081314"/>
    <w:rsid w:val="183D6D9C"/>
    <w:rsid w:val="185C36C6"/>
    <w:rsid w:val="1DD04FA9"/>
    <w:rsid w:val="1DE75A9B"/>
    <w:rsid w:val="1FBE07C2"/>
    <w:rsid w:val="20387A2A"/>
    <w:rsid w:val="21FC1A76"/>
    <w:rsid w:val="28DE0127"/>
    <w:rsid w:val="2AC375D4"/>
    <w:rsid w:val="2CBD5BDF"/>
    <w:rsid w:val="2DAA0102"/>
    <w:rsid w:val="35DC779C"/>
    <w:rsid w:val="387B14EE"/>
    <w:rsid w:val="39365415"/>
    <w:rsid w:val="3938096A"/>
    <w:rsid w:val="39C12F31"/>
    <w:rsid w:val="3A064DE8"/>
    <w:rsid w:val="3A571AE7"/>
    <w:rsid w:val="3AF37A62"/>
    <w:rsid w:val="3B247FBF"/>
    <w:rsid w:val="3B5D137F"/>
    <w:rsid w:val="3BE13D5E"/>
    <w:rsid w:val="3DDC2A2F"/>
    <w:rsid w:val="431E3814"/>
    <w:rsid w:val="43446568"/>
    <w:rsid w:val="473D6DED"/>
    <w:rsid w:val="48623B31"/>
    <w:rsid w:val="4ADB7BCB"/>
    <w:rsid w:val="4B840262"/>
    <w:rsid w:val="51DA5080"/>
    <w:rsid w:val="5233653E"/>
    <w:rsid w:val="52A01E26"/>
    <w:rsid w:val="538C402A"/>
    <w:rsid w:val="549747E3"/>
    <w:rsid w:val="56002BDB"/>
    <w:rsid w:val="58A40196"/>
    <w:rsid w:val="59050C34"/>
    <w:rsid w:val="5A522BFB"/>
    <w:rsid w:val="5B742B85"/>
    <w:rsid w:val="5C890EB5"/>
    <w:rsid w:val="5D2E002E"/>
    <w:rsid w:val="5D8440F2"/>
    <w:rsid w:val="64CC2606"/>
    <w:rsid w:val="67F72090"/>
    <w:rsid w:val="69807E63"/>
    <w:rsid w:val="6AC97103"/>
    <w:rsid w:val="6D0D5EB2"/>
    <w:rsid w:val="6D17288C"/>
    <w:rsid w:val="6F887A72"/>
    <w:rsid w:val="74885C84"/>
    <w:rsid w:val="753A7A60"/>
    <w:rsid w:val="76FC3D76"/>
    <w:rsid w:val="79773031"/>
    <w:rsid w:val="7A6F3D08"/>
    <w:rsid w:val="7BBB5011"/>
    <w:rsid w:val="7E6B4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2120</Words>
  <Characters>2157</Characters>
  <Lines>0</Lines>
  <Paragraphs>0</Paragraphs>
  <TotalTime>6</TotalTime>
  <ScaleCrop>false</ScaleCrop>
  <LinksUpToDate>false</LinksUpToDate>
  <CharactersWithSpaces>2160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2022-07-26T01:20:00Z</dcterms:created>
  <dc:creator>玲珑</dc:creator>
  <cp:lastModifiedBy>王子茜</cp:lastModifiedBy>
  <dcterms:modified xsi:type="dcterms:W3CDTF">2026-03-26T01:18:09Z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DAD08744B92344C28DF41FB5B2F124F8_13</vt:lpwstr>
  </property>
  <property fmtid="{D5CDD505-2E9C-101B-9397-08002B2CF9AE}" pid="4" name="KSOTemplateDocerSaveRecord">
    <vt:lpwstr>eyJoZGlkIjoiMGJkNGRlMzA3MDBmZGJiNDllNjA5N2U2NTg2ZmEzNDAiLCJ1c2VySWQiOiIyNTI2MzQ1ODYifQ==</vt:lpwstr>
  </property>
</Properties>
</file>