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2657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outlineLvl w:val="1"/>
        <w:rPr>
          <w:rFonts w:hint="default" w:ascii="Times New Roman" w:hAnsi="Times New Roman" w:eastAsia="宋体" w:cs="Times New Roman"/>
          <w:b w:val="0"/>
          <w:bCs w:val="0"/>
          <w:strike w:val="0"/>
          <w:dstrike w:val="0"/>
          <w:color w:val="000000"/>
          <w:sz w:val="28"/>
          <w:szCs w:val="28"/>
          <w:lang w:eastAsia="zh-CN"/>
        </w:rPr>
      </w:pPr>
      <w:r>
        <w:rPr>
          <w:rFonts w:hint="default" w:ascii="Times New Roman" w:hAnsi="Times New Roman" w:eastAsia="方正小标宋_GBK" w:cs="Times New Roman"/>
          <w:b w:val="0"/>
          <w:bCs w:val="0"/>
          <w:strike w:val="0"/>
          <w:dstrike w:val="0"/>
          <w:color w:val="000000"/>
          <w:sz w:val="40"/>
          <w:szCs w:val="40"/>
          <w:lang w:val="en-US" w:eastAsia="zh-CN"/>
        </w:rPr>
        <w:t>河道采砂许可</w:t>
      </w:r>
      <w:r>
        <w:rPr>
          <w:rFonts w:hint="default" w:ascii="Times New Roman" w:hAnsi="Times New Roman" w:eastAsia="方正小标宋_GBK" w:cs="Times New Roman"/>
          <w:b w:val="0"/>
          <w:bCs w:val="0"/>
          <w:strike w:val="0"/>
          <w:dstrike w:val="0"/>
          <w:color w:val="000000"/>
          <w:sz w:val="40"/>
          <w:szCs w:val="40"/>
        </w:rPr>
        <w:t>行政许可事项实施规范</w:t>
      </w:r>
    </w:p>
    <w:p w14:paraId="61C85F4F">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default" w:ascii="Times New Roman" w:hAnsi="Times New Roman" w:eastAsia="宋体" w:cs="Times New Roman"/>
          <w:b w:val="0"/>
          <w:bCs w:val="0"/>
          <w:strike w:val="0"/>
          <w:dstrike w:val="0"/>
          <w:color w:val="000000"/>
          <w:sz w:val="28"/>
          <w:szCs w:val="28"/>
          <w:lang w:eastAsia="zh-CN"/>
        </w:rPr>
      </w:pPr>
      <w:r>
        <w:rPr>
          <w:rFonts w:hint="default" w:ascii="Times New Roman" w:hAnsi="Times New Roman" w:eastAsia="方正楷体_GBK" w:cs="Times New Roman"/>
          <w:b w:val="0"/>
          <w:bCs w:val="0"/>
          <w:strike w:val="0"/>
          <w:dstrike w:val="0"/>
          <w:color w:val="000000"/>
          <w:sz w:val="32"/>
          <w:szCs w:val="32"/>
          <w:lang w:eastAsia="zh-CN"/>
        </w:rPr>
        <w:t>（基本要素）</w:t>
      </w:r>
    </w:p>
    <w:p w14:paraId="1AFD8510">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default" w:ascii="Times New Roman" w:hAnsi="Times New Roman" w:eastAsia="宋体" w:cs="Times New Roman"/>
          <w:b w:val="0"/>
          <w:bCs w:val="0"/>
          <w:strike w:val="0"/>
          <w:dstrike w:val="0"/>
          <w:color w:val="000000"/>
          <w:sz w:val="28"/>
          <w:szCs w:val="28"/>
          <w:lang w:eastAsia="zh-CN"/>
        </w:rPr>
      </w:pPr>
    </w:p>
    <w:p w14:paraId="39803C1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一、行政许可事项名称：</w:t>
      </w:r>
    </w:p>
    <w:p w14:paraId="3641334D">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河道采砂许可</w:t>
      </w:r>
    </w:p>
    <w:p w14:paraId="0F3CB42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二、主管部门：</w:t>
      </w:r>
    </w:p>
    <w:p w14:paraId="0C817B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易门县水利局</w:t>
      </w:r>
    </w:p>
    <w:p w14:paraId="74859A7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三、实施机关：</w:t>
      </w:r>
    </w:p>
    <w:p w14:paraId="67D220E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易门县水利局</w:t>
      </w:r>
    </w:p>
    <w:p w14:paraId="4E41A294">
      <w:pPr>
        <w:keepNext w:val="0"/>
        <w:keepLines w:val="0"/>
        <w:pageBreakBefore w:val="0"/>
        <w:widowControl w:val="0"/>
        <w:numPr>
          <w:ilvl w:val="0"/>
          <w:numId w:val="1"/>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设定和实施依据：</w:t>
      </w:r>
    </w:p>
    <w:p w14:paraId="08880C7C">
      <w:pPr>
        <w:keepNext w:val="0"/>
        <w:keepLines w:val="0"/>
        <w:pageBreakBefore w:val="0"/>
        <w:widowControl w:val="0"/>
        <w:numPr>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《中华人民共和国水法》《中华人民共和国长江保护法》《中华人民共和国河道管理条例》《长江河道采砂管理条例》等</w:t>
      </w:r>
    </w:p>
    <w:p w14:paraId="5F73F7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五、子项：</w:t>
      </w:r>
    </w:p>
    <w:p w14:paraId="60D0477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20" w:firstLineChars="0"/>
        <w:textAlignment w:val="auto"/>
        <w:outlineLvl w:val="1"/>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1.除长江宜宾以下干流外的河道采砂许可（县级权限）</w:t>
      </w:r>
    </w:p>
    <w:p w14:paraId="4C82F15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GB2312" w:cs="Times New Roman"/>
          <w:strike w:val="0"/>
          <w:dstrike w:val="0"/>
          <w:color w:val="000000"/>
          <w:sz w:val="28"/>
          <w:szCs w:val="28"/>
          <w:lang w:val="en-US" w:eastAsia="zh-CN"/>
        </w:rPr>
        <w:sectPr>
          <w:footerReference r:id="rId3" w:type="default"/>
          <w:pgSz w:w="11906" w:h="16838"/>
          <w:pgMar w:top="2041" w:right="1474" w:bottom="1304" w:left="1587" w:header="851" w:footer="992" w:gutter="0"/>
          <w:pgNumType w:fmt="decimal"/>
          <w:cols w:space="720" w:num="1"/>
          <w:rtlGutter w:val="0"/>
          <w:docGrid w:type="lines" w:linePitch="312" w:charSpace="0"/>
        </w:sectPr>
      </w:pPr>
    </w:p>
    <w:p w14:paraId="7CD3252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40"/>
          <w:szCs w:val="40"/>
          <w:lang w:eastAsia="zh-CN"/>
        </w:rPr>
      </w:pPr>
      <w:r>
        <w:rPr>
          <w:rFonts w:hint="default" w:ascii="Times New Roman" w:hAnsi="Times New Roman" w:eastAsia="方正小标宋_GBK" w:cs="Times New Roman"/>
          <w:b w:val="0"/>
          <w:bCs w:val="0"/>
          <w:strike w:val="0"/>
          <w:dstrike w:val="0"/>
          <w:color w:val="000000"/>
          <w:sz w:val="40"/>
          <w:szCs w:val="40"/>
          <w:lang w:eastAsia="zh-CN"/>
        </w:rPr>
        <w:t>除长江宜宾以下干流外的河道采砂许可（县级权限）</w:t>
      </w:r>
    </w:p>
    <w:p w14:paraId="05C3C80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40"/>
          <w:szCs w:val="40"/>
          <w:lang w:eastAsia="zh-CN"/>
        </w:rPr>
      </w:pPr>
      <w:r>
        <w:rPr>
          <w:rFonts w:hint="default" w:ascii="Times New Roman" w:hAnsi="Times New Roman" w:eastAsia="方正小标宋_GBK" w:cs="Times New Roman"/>
          <w:b w:val="0"/>
          <w:bCs w:val="0"/>
          <w:strike w:val="0"/>
          <w:dstrike w:val="0"/>
          <w:color w:val="000000"/>
          <w:sz w:val="40"/>
          <w:szCs w:val="40"/>
          <w:lang w:val="en-US" w:eastAsia="zh-CN"/>
        </w:rPr>
        <w:t>【000119105006】</w:t>
      </w:r>
    </w:p>
    <w:p w14:paraId="7048DA6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rPr>
      </w:pPr>
      <w:r>
        <w:rPr>
          <w:rFonts w:hint="default" w:ascii="Times New Roman" w:hAnsi="Times New Roman" w:eastAsia="黑体" w:cs="Times New Roman"/>
          <w:b w:val="0"/>
          <w:bCs w:val="0"/>
          <w:strike w:val="0"/>
          <w:dstrike w:val="0"/>
          <w:color w:val="000000"/>
          <w:sz w:val="28"/>
          <w:szCs w:val="28"/>
          <w:lang w:val="en-US" w:eastAsia="zh-CN"/>
        </w:rPr>
        <w:t>一、基本要素</w:t>
      </w:r>
    </w:p>
    <w:p w14:paraId="320F7C2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rPr>
        <w:t>行政许可事项名称</w:t>
      </w:r>
      <w:r>
        <w:rPr>
          <w:rFonts w:hint="default" w:ascii="Times New Roman" w:hAnsi="Times New Roman" w:eastAsia="仿宋GB2312" w:cs="Times New Roman"/>
          <w:b/>
          <w:bCs/>
          <w:strike w:val="0"/>
          <w:dstrike w:val="0"/>
          <w:color w:val="000000"/>
          <w:sz w:val="28"/>
          <w:szCs w:val="28"/>
          <w:lang w:val="en-US" w:eastAsia="zh-CN"/>
        </w:rPr>
        <w:t>及编码</w:t>
      </w:r>
    </w:p>
    <w:p w14:paraId="175DBD3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rPr>
        <w:t>河道采砂许可</w:t>
      </w:r>
      <w:r>
        <w:rPr>
          <w:rFonts w:hint="default" w:ascii="Times New Roman" w:hAnsi="Times New Roman" w:eastAsia="方正仿宋_GBK" w:cs="Times New Roman"/>
          <w:strike w:val="0"/>
          <w:dstrike w:val="0"/>
          <w:color w:val="000000"/>
          <w:sz w:val="28"/>
          <w:szCs w:val="28"/>
          <w:lang w:val="en-US" w:eastAsia="zh-CN"/>
        </w:rPr>
        <w:t>【</w:t>
      </w:r>
      <w:r>
        <w:rPr>
          <w:rFonts w:hint="default" w:ascii="Times New Roman" w:hAnsi="Times New Roman" w:eastAsia="方正仿宋_GBK" w:cs="Times New Roman"/>
          <w:strike w:val="0"/>
          <w:dstrike w:val="0"/>
          <w:color w:val="000000"/>
          <w:sz w:val="28"/>
          <w:szCs w:val="28"/>
          <w:lang w:val="en-US"/>
        </w:rPr>
        <w:t>00011910500Y</w:t>
      </w:r>
      <w:r>
        <w:rPr>
          <w:rFonts w:hint="default" w:ascii="Times New Roman" w:hAnsi="Times New Roman" w:eastAsia="方正仿宋_GBK" w:cs="Times New Roman"/>
          <w:strike w:val="0"/>
          <w:dstrike w:val="0"/>
          <w:color w:val="000000"/>
          <w:sz w:val="28"/>
          <w:szCs w:val="28"/>
          <w:lang w:val="en-US" w:eastAsia="zh-CN"/>
        </w:rPr>
        <w:t>】</w:t>
      </w:r>
    </w:p>
    <w:p w14:paraId="6307FDB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行政许可</w:t>
      </w:r>
      <w:r>
        <w:rPr>
          <w:rFonts w:hint="default" w:ascii="Times New Roman" w:hAnsi="Times New Roman" w:eastAsia="仿宋GB2312" w:cs="Times New Roman"/>
          <w:b/>
          <w:bCs/>
          <w:strike w:val="0"/>
          <w:dstrike w:val="0"/>
          <w:color w:val="000000"/>
          <w:sz w:val="28"/>
          <w:szCs w:val="28"/>
          <w:lang w:val="en-US" w:eastAsia="zh-CN"/>
        </w:rPr>
        <w:t>事项子项名称及编码</w:t>
      </w:r>
    </w:p>
    <w:p w14:paraId="0513592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rPr>
        <w:t>除长江宜宾以下干流外的河道采砂许可（县级权限）【000119105006】</w:t>
      </w:r>
    </w:p>
    <w:p w14:paraId="27FCA5B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3.行政许可事项业务办理项名称及编码</w:t>
      </w:r>
    </w:p>
    <w:p w14:paraId="77E3E4E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1.除长江宜宾以下干流外的河道采砂许可（县级权限）（初始申请）(00011910500601)</w:t>
      </w:r>
    </w:p>
    <w:p w14:paraId="3AAD436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2.除长江宜宾以下干流外的河道采砂许可（县级权限）（变更）(00011910500602)</w:t>
      </w:r>
    </w:p>
    <w:p w14:paraId="45DA173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4.设定依据</w:t>
      </w:r>
    </w:p>
    <w:p w14:paraId="3F3E0F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1A463F2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5.实施依据</w:t>
      </w:r>
    </w:p>
    <w:p w14:paraId="2C5568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7661563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w:t>
      </w:r>
    </w:p>
    <w:p w14:paraId="6D95925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（3）《中华人民共和国河道管理条例》第25条</w:t>
      </w:r>
    </w:p>
    <w:p w14:paraId="51F3BFB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（4）《长江河道采砂管理条例》第9条、第10条、第12条、第15条</w:t>
      </w:r>
    </w:p>
    <w:p w14:paraId="4566C3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6.监管依据</w:t>
      </w:r>
    </w:p>
    <w:p w14:paraId="11366BD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（1）《中华人民共和国水法》第77条</w:t>
      </w:r>
    </w:p>
    <w:p w14:paraId="3E37C90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（2）《中华人民共和国长江保护法》第28条、第91条</w:t>
      </w:r>
    </w:p>
    <w:p w14:paraId="001E145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（3）《中华人民共和国河道管理条例》第40条、第44条、第45条</w:t>
      </w:r>
    </w:p>
    <w:p w14:paraId="0F0BAE6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实施机关</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617A71FC">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审批层级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2C33E57D">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9.行使</w:t>
      </w:r>
      <w:r>
        <w:rPr>
          <w:rFonts w:hint="default" w:ascii="Times New Roman" w:hAnsi="Times New Roman" w:eastAsia="仿宋GB2312" w:cs="Times New Roman"/>
          <w:b/>
          <w:bCs/>
          <w:strike w:val="0"/>
          <w:dstrike w:val="0"/>
          <w:color w:val="000000"/>
          <w:sz w:val="28"/>
          <w:szCs w:val="28"/>
          <w:lang w:val="en-US" w:eastAsia="zh-CN"/>
        </w:rPr>
        <w:t>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4B74CAD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是否由审批机关受理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0C1CC8F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w:t>
      </w:r>
      <w:r>
        <w:rPr>
          <w:rFonts w:hint="default" w:ascii="Times New Roman" w:hAnsi="Times New Roman" w:eastAsia="仿宋GB2312" w:cs="Times New Roman"/>
          <w:b/>
          <w:bCs/>
          <w:strike w:val="0"/>
          <w:dstrike w:val="0"/>
          <w:color w:val="000000"/>
          <w:sz w:val="28"/>
          <w:szCs w:val="28"/>
          <w:lang w:val="en-US" w:eastAsia="zh-CN"/>
        </w:rPr>
        <w:t>受理层级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04FFCCFC">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12.</w:t>
      </w:r>
      <w:r>
        <w:rPr>
          <w:rFonts w:hint="default" w:ascii="Times New Roman" w:hAnsi="Times New Roman" w:eastAsia="仿宋GB2312" w:cs="Times New Roman"/>
          <w:b/>
          <w:bCs/>
          <w:strike w:val="0"/>
          <w:dstrike w:val="0"/>
          <w:color w:val="000000"/>
          <w:sz w:val="28"/>
          <w:szCs w:val="28"/>
          <w:lang w:val="en-US" w:eastAsia="zh-CN"/>
        </w:rPr>
        <w:t>是否存在初审环节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3CB7E8BF">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highlight w:val="yellow"/>
          <w:lang w:val="en-US"/>
        </w:rPr>
      </w:pPr>
      <w:r>
        <w:rPr>
          <w:rFonts w:hint="default" w:ascii="Times New Roman" w:hAnsi="Times New Roman" w:eastAsia="仿宋GB2312" w:cs="Times New Roman"/>
          <w:b/>
          <w:bCs/>
          <w:strike w:val="0"/>
          <w:dstrike w:val="0"/>
          <w:color w:val="000000"/>
          <w:sz w:val="28"/>
          <w:szCs w:val="28"/>
          <w:highlight w:val="none"/>
          <w:lang w:val="en-US" w:eastAsia="zh-CN"/>
        </w:rPr>
        <w:t>13.</w:t>
      </w:r>
      <w:r>
        <w:rPr>
          <w:rFonts w:hint="default" w:ascii="Times New Roman" w:hAnsi="Times New Roman" w:eastAsia="仿宋GB2312" w:cs="Times New Roman"/>
          <w:b/>
          <w:bCs/>
          <w:strike w:val="0"/>
          <w:dstrike w:val="0"/>
          <w:color w:val="000000"/>
          <w:sz w:val="28"/>
          <w:szCs w:val="28"/>
          <w:highlight w:val="none"/>
          <w:lang w:val="en-US" w:eastAsia="zh-CN"/>
        </w:rPr>
        <w:t>初审层级</w:t>
      </w:r>
      <w:r>
        <w:rPr>
          <w:rFonts w:hint="default" w:ascii="Times New Roman" w:hAnsi="Times New Roman" w:eastAsia="仿宋GB2312" w:cs="Times New Roman"/>
          <w:b/>
          <w:bCs/>
          <w:strike w:val="0"/>
          <w:dstrike w:val="0"/>
          <w:color w:val="000000"/>
          <w:sz w:val="28"/>
          <w:szCs w:val="28"/>
          <w:highlight w:val="none"/>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5529E41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14.</w:t>
      </w:r>
      <w:r>
        <w:rPr>
          <w:rFonts w:hint="default" w:ascii="Times New Roman" w:hAnsi="Times New Roman" w:eastAsia="仿宋GB2312" w:cs="Times New Roman"/>
          <w:b/>
          <w:bCs/>
          <w:strike w:val="0"/>
          <w:dstrike w:val="0"/>
          <w:color w:val="000000"/>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16F325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15.要素统一情况：</w:t>
      </w:r>
      <w:r>
        <w:rPr>
          <w:rFonts w:hint="default" w:ascii="Times New Roman" w:hAnsi="Times New Roman" w:eastAsia="方正仿宋_GBK" w:cs="Times New Roman"/>
          <w:b w:val="0"/>
          <w:bCs w:val="0"/>
          <w:strike w:val="0"/>
          <w:dstrike w:val="0"/>
          <w:color w:val="000000"/>
          <w:sz w:val="28"/>
          <w:szCs w:val="28"/>
          <w:lang w:val="en-US" w:eastAsia="zh-CN"/>
        </w:rPr>
        <w:t>全市要素统一</w:t>
      </w:r>
    </w:p>
    <w:p w14:paraId="2003D3B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二、行政许可事项类型</w:t>
      </w:r>
    </w:p>
    <w:p w14:paraId="3E377E5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资源型</w:t>
      </w:r>
    </w:p>
    <w:p w14:paraId="21233DD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三、行政许可条件</w:t>
      </w:r>
    </w:p>
    <w:p w14:paraId="07962B6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1.准予行政许可的条件</w:t>
      </w:r>
    </w:p>
    <w:p w14:paraId="23D1813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1符合批复</w:t>
      </w:r>
      <w:r>
        <w:rPr>
          <w:rFonts w:hint="default" w:ascii="Times New Roman" w:hAnsi="Times New Roman" w:eastAsia="方正仿宋_GBK" w:cs="Times New Roman"/>
          <w:b w:val="0"/>
          <w:bCs w:val="0"/>
          <w:strike w:val="0"/>
          <w:dstrike w:val="0"/>
          <w:color w:val="000000"/>
          <w:sz w:val="28"/>
          <w:szCs w:val="28"/>
          <w:lang w:val="en-US" w:eastAsia="zh-CN"/>
        </w:rPr>
        <w:t>且在有效期内</w:t>
      </w:r>
      <w:r>
        <w:rPr>
          <w:rFonts w:hint="default" w:ascii="Times New Roman" w:hAnsi="Times New Roman" w:eastAsia="方正仿宋_GBK" w:cs="Times New Roman"/>
          <w:b w:val="0"/>
          <w:bCs w:val="0"/>
          <w:strike w:val="0"/>
          <w:dstrike w:val="0"/>
          <w:color w:val="000000"/>
          <w:sz w:val="28"/>
          <w:szCs w:val="28"/>
          <w:lang w:val="en-US" w:eastAsia="zh-CN"/>
        </w:rPr>
        <w:t>的采砂规划和</w:t>
      </w:r>
      <w:r>
        <w:rPr>
          <w:rFonts w:hint="default" w:ascii="Times New Roman" w:hAnsi="Times New Roman" w:eastAsia="方正仿宋_GBK" w:cs="Times New Roman"/>
          <w:b w:val="0"/>
          <w:bCs w:val="0"/>
          <w:strike w:val="0"/>
          <w:dstrike w:val="0"/>
          <w:color w:val="000000"/>
          <w:sz w:val="28"/>
          <w:szCs w:val="28"/>
          <w:lang w:val="en-US" w:eastAsia="zh-CN"/>
        </w:rPr>
        <w:t>采砂</w:t>
      </w:r>
      <w:r>
        <w:rPr>
          <w:rFonts w:hint="default" w:ascii="Times New Roman" w:hAnsi="Times New Roman" w:eastAsia="方正仿宋_GBK" w:cs="Times New Roman"/>
          <w:b w:val="0"/>
          <w:bCs w:val="0"/>
          <w:strike w:val="0"/>
          <w:dstrike w:val="0"/>
          <w:color w:val="000000"/>
          <w:sz w:val="28"/>
          <w:szCs w:val="28"/>
          <w:lang w:val="en-US" w:eastAsia="zh-CN"/>
        </w:rPr>
        <w:t>年度实施方案关于开采范围、采砂控制总量、可采期等要求；</w:t>
      </w:r>
    </w:p>
    <w:p w14:paraId="7E64491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2.采砂作业方式符合生态环境和安全生产的要求；</w:t>
      </w:r>
    </w:p>
    <w:p w14:paraId="0B08464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3.有符合要求的采砂设备和采砂技术人员；</w:t>
      </w:r>
    </w:p>
    <w:p w14:paraId="36C1ADD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4.砂石堆放、弃料处置、河道修复方案符合要求；</w:t>
      </w:r>
    </w:p>
    <w:p w14:paraId="01D59F2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5.无非法采砂失信行为和不良记录。</w:t>
      </w:r>
    </w:p>
    <w:p w14:paraId="2449677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规定行政许可条件的依据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《水利部关于河道采砂管理工作的指导意见》（水河湖〔2019〕58号）等</w:t>
      </w:r>
    </w:p>
    <w:p w14:paraId="0926FA1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四、</w:t>
      </w:r>
      <w:r>
        <w:rPr>
          <w:rFonts w:hint="default" w:ascii="Times New Roman" w:hAnsi="Times New Roman" w:eastAsia="黑体" w:cs="Times New Roman"/>
          <w:b w:val="0"/>
          <w:bCs w:val="0"/>
          <w:strike w:val="0"/>
          <w:dstrike w:val="0"/>
          <w:color w:val="000000"/>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000000"/>
          <w:sz w:val="28"/>
          <w:szCs w:val="28"/>
          <w:highlight w:val="none"/>
          <w:lang w:val="en-US" w:eastAsia="zh-CN"/>
        </w:rPr>
        <w:t>与改革举措</w:t>
      </w:r>
    </w:p>
    <w:p w14:paraId="27F0F63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000000"/>
          <w:sz w:val="28"/>
          <w:szCs w:val="28"/>
          <w:lang w:val="en-US" w:eastAsia="zh-CN"/>
        </w:rPr>
        <w:t>自然人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企业法人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事业单位法人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社会组织法人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非法人企业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其他组织</w:t>
      </w:r>
    </w:p>
    <w:p w14:paraId="1865B29D">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000000"/>
          <w:sz w:val="28"/>
          <w:szCs w:val="28"/>
          <w:lang w:val="en-US" w:eastAsia="zh-CN"/>
        </w:rPr>
        <w:t>是</w:t>
      </w:r>
    </w:p>
    <w:p w14:paraId="32E6752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0A40E3B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000000"/>
          <w:sz w:val="28"/>
          <w:szCs w:val="28"/>
          <w:lang w:val="en-US" w:eastAsia="zh-CN"/>
        </w:rPr>
        <w:t>河道采砂许可证</w:t>
      </w:r>
    </w:p>
    <w:p w14:paraId="7169753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5.改革方式：</w:t>
      </w:r>
      <w:r>
        <w:rPr>
          <w:rFonts w:hint="default" w:ascii="Times New Roman" w:hAnsi="Times New Roman" w:eastAsia="方正仿宋_GBK" w:cs="Times New Roman"/>
          <w:b w:val="0"/>
          <w:bCs w:val="0"/>
          <w:strike w:val="0"/>
          <w:dstrike w:val="0"/>
          <w:color w:val="000000"/>
          <w:sz w:val="28"/>
          <w:szCs w:val="28"/>
          <w:lang w:val="en-US" w:eastAsia="zh-CN"/>
        </w:rPr>
        <w:t>优化审批服务</w:t>
      </w:r>
    </w:p>
    <w:p w14:paraId="1E6F647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6.具体改革举措</w:t>
      </w:r>
    </w:p>
    <w:p w14:paraId="35127AC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14:paraId="0E068EC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7.加强事中事后监管措施</w:t>
      </w:r>
    </w:p>
    <w:p w14:paraId="7A38749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default" w:ascii="Times New Roman" w:hAnsi="Times New Roman" w:eastAsia="方正仿宋_GBK" w:cs="Times New Roman"/>
          <w:b w:val="0"/>
          <w:bCs w:val="0"/>
          <w:strike w:val="0"/>
          <w:dstrike w:val="0"/>
          <w:color w:val="000000"/>
          <w:sz w:val="28"/>
          <w:szCs w:val="28"/>
          <w:lang w:val="en-US" w:eastAsia="zh-CN"/>
        </w:rPr>
        <w:t>实行砂石采运管理单制度</w:t>
      </w:r>
      <w:r>
        <w:rPr>
          <w:rFonts w:hint="default" w:ascii="Times New Roman" w:hAnsi="Times New Roman" w:eastAsia="方正仿宋_GBK" w:cs="Times New Roman"/>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14:paraId="024131A9">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五、申请材料</w:t>
      </w:r>
    </w:p>
    <w:p w14:paraId="216E03D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1.申请材料名称</w:t>
      </w:r>
    </w:p>
    <w:p w14:paraId="389C1EC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1.河道采砂申请书；</w:t>
      </w:r>
    </w:p>
    <w:p w14:paraId="3D70D25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2.河道采砂履行义务承诺书；</w:t>
      </w:r>
    </w:p>
    <w:p w14:paraId="101EC20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3.申请单位营业执照复印件或申请个人身份材料；</w:t>
      </w:r>
    </w:p>
    <w:p w14:paraId="668AA59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14:paraId="368CB60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5.采砂船舶（机具）、设备证书复印件、采砂技术人员的基本情况材料；</w:t>
      </w:r>
    </w:p>
    <w:p w14:paraId="0490482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6.开采的总量、地点、控制高程和范围（附范围图）；</w:t>
      </w:r>
    </w:p>
    <w:p w14:paraId="6E932B4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u w:val="none"/>
          <w:lang w:val="en-US" w:eastAsia="zh-CN"/>
        </w:rPr>
      </w:pPr>
      <w:r>
        <w:rPr>
          <w:rFonts w:hint="default" w:ascii="Times New Roman" w:hAnsi="Times New Roman" w:eastAsia="方正仿宋_GBK" w:cs="Times New Roman"/>
          <w:b w:val="0"/>
          <w:bCs w:val="0"/>
          <w:strike w:val="0"/>
          <w:dstrike w:val="0"/>
          <w:color w:val="000000"/>
          <w:sz w:val="28"/>
          <w:szCs w:val="28"/>
          <w:u w:val="none"/>
          <w:lang w:val="en-US" w:eastAsia="zh-CN"/>
        </w:rPr>
        <w:t>7.申请人与第三者有利害关系的，与第三者达成的协议文件。</w:t>
      </w:r>
    </w:p>
    <w:p w14:paraId="2754F90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规定申请材料的依据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auto"/>
          <w:sz w:val="28"/>
          <w:szCs w:val="28"/>
          <w:u w:val="none"/>
          <w:lang w:val="en-US" w:eastAsia="zh-CN"/>
        </w:rPr>
        <w:t>《水利部水利部关于河道采砂管理工作的指导意见》（水河湖〔2019〕58号）等</w:t>
      </w:r>
    </w:p>
    <w:p w14:paraId="2A792844">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六、中介服务</w:t>
      </w:r>
    </w:p>
    <w:p w14:paraId="3501841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1.有无法定中介服务事项：</w:t>
      </w:r>
      <w:r>
        <w:rPr>
          <w:rFonts w:hint="default" w:ascii="Times New Roman" w:hAnsi="Times New Roman" w:eastAsia="方正仿宋_GBK" w:cs="Times New Roman"/>
          <w:b w:val="0"/>
          <w:bCs w:val="0"/>
          <w:strike w:val="0"/>
          <w:dstrike w:val="0"/>
          <w:color w:val="000000"/>
          <w:sz w:val="28"/>
          <w:szCs w:val="28"/>
          <w:lang w:val="en-US" w:eastAsia="zh-CN"/>
        </w:rPr>
        <w:t>无</w:t>
      </w:r>
    </w:p>
    <w:p w14:paraId="1209EA8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中介服务事项名称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0650954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设定中介服务事项的依据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4D7B0E8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提供中介服务的机构</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246CB98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中介服务事项的收费性质</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7AE3B28B">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七、审批程序</w:t>
      </w:r>
    </w:p>
    <w:p w14:paraId="69E2C6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1.办理行政许可的程序环节</w:t>
      </w:r>
    </w:p>
    <w:p w14:paraId="41A3858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1.申请；2.受理；3.审查；4.许可决定；5.许可送达。</w:t>
      </w:r>
    </w:p>
    <w:p w14:paraId="71C69C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2.规定行政许可程序的依据</w:t>
      </w:r>
    </w:p>
    <w:p w14:paraId="173C6AB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2219CE9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14:paraId="25EAF16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行政许可申请可以通过信函、电报、电传、传真、电子数据交换和电子邮件等方式提出。</w:t>
      </w:r>
    </w:p>
    <w:p w14:paraId="4FFFE81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第32条：行政机关对申请人提出的行政许可申请，应当根据下列情况分别作出处理：</w:t>
      </w:r>
    </w:p>
    <w:p w14:paraId="38792FF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（一）申请事项依法不需要取得行政许可的，应当即时告知申请人不受理；</w:t>
      </w:r>
    </w:p>
    <w:p w14:paraId="7C60A01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14:paraId="3C09797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（三）申请材料存在可以当场更正的错误的，应当允许申请人当场更正；</w:t>
      </w:r>
    </w:p>
    <w:p w14:paraId="0B7965F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14:paraId="4E2A6D1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14:paraId="1A6B1C4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行政机关受理或者不予受理行政许可申请，应当出具加盖本行政机关专用印章和注明日期的书面凭证。</w:t>
      </w:r>
    </w:p>
    <w:p w14:paraId="544575D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第34条：行政机关应当对申请人提交的申请材料进行审查。</w:t>
      </w:r>
    </w:p>
    <w:p w14:paraId="6E0E937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申请人提交的申请材料齐全、符合法定形式，行政机关能够当场作出决定的，应当当场作出书面的行政许可决定。</w:t>
      </w:r>
    </w:p>
    <w:p w14:paraId="16ACCA3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根据法定条件和程序，需要对申请材料的实质内容进行核实的，行政机关应当指派两名以上工作人员进行核查。</w:t>
      </w:r>
    </w:p>
    <w:p w14:paraId="1F09C6C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14:paraId="048E30E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第38条：申请人的申请符合法定条件、标准的，行政机关应当依法作出准予行政许可的书面决定。</w:t>
      </w:r>
    </w:p>
    <w:p w14:paraId="4DAE0BF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14:paraId="27EACF8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14:paraId="30647A2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（一）许可证、执照或者其他许可证书；</w:t>
      </w:r>
    </w:p>
    <w:p w14:paraId="1A0A51C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（二）资格证、资质证或者其他合格证书；</w:t>
      </w:r>
    </w:p>
    <w:p w14:paraId="061F6D6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（三）行政机关的批准文件或者证明文件；</w:t>
      </w:r>
    </w:p>
    <w:p w14:paraId="31A65DD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（四）法律、法规规定的其他行政许可证件。</w:t>
      </w:r>
    </w:p>
    <w:p w14:paraId="65B2AEC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14:paraId="49CBCA2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（2）《水行政许可实施办法》（水利部</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令第23号）第17条、第23条、第24条、第27条、第32条、第33条　第17条　公民、法人或者其他组织从事特定水事活动，依法需要取得水行政许可的，应当直接向有水行政许可权的水行政许可实施机关提出申请。但是，本办法第三十三条第二款规定的情形除外。</w:t>
      </w:r>
    </w:p>
    <w:p w14:paraId="0799757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第23条　水行政许可实施机关收到水行政许可申请后，应当对下列事项进行审查：</w:t>
      </w:r>
    </w:p>
    <w:p w14:paraId="30248B7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（一）申请事项是否依法需要取得水行政许可；</w:t>
      </w:r>
    </w:p>
    <w:p w14:paraId="598E607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（二）申请事项是否属于本机关的职权范围；</w:t>
      </w:r>
    </w:p>
    <w:p w14:paraId="7AFCE07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（三）申请人是否具有依法不得提出水行政许可申请的情形；</w:t>
      </w:r>
    </w:p>
    <w:p w14:paraId="19D4F99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（四）申请材料是否齐全、符合法定形式。</w:t>
      </w:r>
    </w:p>
    <w:p w14:paraId="3FD9C80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第24条　水行政许可实施机关对水行政许可申请审查后，应当根据下列情况分别作出处理：</w:t>
      </w:r>
    </w:p>
    <w:p w14:paraId="752FF82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（一）申请事项依法不需要取得水行政许可的，应当即时制作《水行政许可申请不受理告知书》，告知申请人不受理；</w:t>
      </w:r>
    </w:p>
    <w:p w14:paraId="536D1F2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2265DE8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14:paraId="2AD60B3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14:paraId="1E6CAC0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14:paraId="2AD2BCA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14:paraId="76E0FC6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第27条　水行政许可实施机关受理水行政许可申请后应当进行审查。审查一般以书面形式进行。</w:t>
      </w:r>
    </w:p>
    <w:p w14:paraId="5CAD37D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14:paraId="10AE425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14:paraId="2673481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14:paraId="6ED215A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7463867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4758B1D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14:paraId="2D0B271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法律、法规对水行政许可期限另有规定的，依照其规定。</w:t>
      </w:r>
    </w:p>
    <w:p w14:paraId="065AF23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是否需要现场勘验</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3563B59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是否需要组织听证</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476EF0D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是否需要招标、拍卖、挂牌交易</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28F0040E">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6.是否需要检验、检测、检疫：</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29C5BAE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是否需要鉴定</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63F7EA5F">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是否需要专家评审</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7B27610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w:t>
      </w:r>
      <w:r>
        <w:rPr>
          <w:rFonts w:hint="default" w:ascii="Times New Roman" w:hAnsi="Times New Roman" w:eastAsia="仿宋GB2312" w:cs="Times New Roman"/>
          <w:b/>
          <w:bCs/>
          <w:strike w:val="0"/>
          <w:dstrike w:val="0"/>
          <w:color w:val="000000"/>
          <w:sz w:val="28"/>
          <w:szCs w:val="28"/>
          <w:lang w:val="en-US" w:eastAsia="zh-CN"/>
        </w:rPr>
        <w:t>是否需要向社会公示</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74742CA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是否实行告知承诺办理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否</w:t>
      </w:r>
    </w:p>
    <w:p w14:paraId="6540AF8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000000"/>
          <w:sz w:val="28"/>
          <w:szCs w:val="28"/>
          <w:lang w:val="en-US" w:eastAsia="zh-CN"/>
        </w:rPr>
        <w:t>否</w:t>
      </w:r>
    </w:p>
    <w:p w14:paraId="22D0B03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八、受理和审批时限</w:t>
      </w:r>
    </w:p>
    <w:p w14:paraId="0CF572B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1.承诺受理时限：</w:t>
      </w:r>
      <w:r>
        <w:rPr>
          <w:rFonts w:hint="default" w:ascii="Times New Roman" w:hAnsi="Times New Roman" w:eastAsia="方正仿宋_GBK" w:cs="Times New Roman"/>
          <w:b w:val="0"/>
          <w:bCs w:val="0"/>
          <w:strike w:val="0"/>
          <w:dstrike w:val="0"/>
          <w:color w:val="000000"/>
          <w:sz w:val="28"/>
          <w:szCs w:val="28"/>
          <w:lang w:val="en-US" w:eastAsia="zh-CN"/>
        </w:rPr>
        <w:t>5个工作日</w:t>
      </w:r>
    </w:p>
    <w:p w14:paraId="0609EF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rPr>
      </w:pPr>
      <w:r>
        <w:rPr>
          <w:rFonts w:hint="default" w:ascii="Times New Roman" w:hAnsi="Times New Roman" w:eastAsia="仿宋GB2312" w:cs="Times New Roman"/>
          <w:b/>
          <w:bCs/>
          <w:strike w:val="0"/>
          <w:dstrike w:val="0"/>
          <w:color w:val="000000"/>
          <w:sz w:val="28"/>
          <w:szCs w:val="28"/>
          <w:lang w:val="en-US" w:eastAsia="zh-CN"/>
        </w:rPr>
        <w:t>2.法定审批时限：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632D28C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3.规定法定审批时限依据</w:t>
      </w:r>
    </w:p>
    <w:p w14:paraId="4282D53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（1）《中华人民共和国行政许可法》</w:t>
      </w:r>
    </w:p>
    <w:p w14:paraId="18113F2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72827FA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第45条  行政机关作出行政许可决定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依法需要听证、招标、拍卖、检验、检测、检疫、鉴定和专家评审的</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所需时间不计算在本节规定的期限内。行政机关应当将所需时间书面告知申请人。</w:t>
      </w:r>
    </w:p>
    <w:p w14:paraId="1DA4318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（2）《水行政许可实施办法》（</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w:t>
      </w:r>
    </w:p>
    <w:p w14:paraId="6C86926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769CC95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344ADDD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4.承诺审批时限：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0328CB7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依法听证、招标、拍卖、挂牌交易、检验、检测、评估和专家评审（</w:t>
      </w:r>
      <w:r>
        <w:rPr>
          <w:rFonts w:hint="default" w:ascii="Times New Roman" w:hAnsi="Times New Roman" w:eastAsia="方正仿宋_GBK" w:cs="Times New Roman"/>
          <w:b w:val="0"/>
          <w:bCs w:val="0"/>
          <w:strike w:val="0"/>
          <w:dstrike w:val="0"/>
          <w:color w:val="000000"/>
          <w:sz w:val="28"/>
          <w:szCs w:val="28"/>
          <w:lang w:val="en-US" w:eastAsia="zh-CN"/>
        </w:rPr>
        <w:t>包括报告修改、现场勘验、整改等</w:t>
      </w:r>
      <w:r>
        <w:rPr>
          <w:rFonts w:hint="default" w:ascii="Times New Roman" w:hAnsi="Times New Roman" w:eastAsia="方正仿宋_GBK" w:cs="Times New Roman"/>
          <w:b w:val="0"/>
          <w:bCs w:val="0"/>
          <w:strike w:val="0"/>
          <w:dstrike w:val="0"/>
          <w:color w:val="000000"/>
          <w:sz w:val="28"/>
          <w:szCs w:val="28"/>
          <w:lang w:val="en-US" w:eastAsia="zh-CN"/>
        </w:rPr>
        <w:t>）的时间不计算在该时限内。</w:t>
      </w:r>
    </w:p>
    <w:p w14:paraId="6237349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九、收费</w:t>
      </w:r>
    </w:p>
    <w:p w14:paraId="10908FC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1.办理行政许可是否收费：</w:t>
      </w:r>
      <w:r>
        <w:rPr>
          <w:rFonts w:hint="default" w:ascii="Times New Roman" w:hAnsi="Times New Roman" w:eastAsia="方正仿宋_GBK" w:cs="Times New Roman"/>
          <w:b w:val="0"/>
          <w:bCs w:val="0"/>
          <w:strike w:val="0"/>
          <w:dstrike w:val="0"/>
          <w:color w:val="000000"/>
          <w:sz w:val="28"/>
          <w:szCs w:val="28"/>
          <w:lang w:val="en-US" w:eastAsia="zh-CN"/>
        </w:rPr>
        <w:t>否</w:t>
      </w:r>
    </w:p>
    <w:p w14:paraId="39CF8C8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color w:val="000000"/>
          <w:sz w:val="28"/>
          <w:szCs w:val="28"/>
          <w:lang w:val="en-US"/>
        </w:rPr>
        <w:t>无</w:t>
      </w:r>
    </w:p>
    <w:p w14:paraId="3E786E1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十、行政许可证件</w:t>
      </w:r>
    </w:p>
    <w:p w14:paraId="29F8BEF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1.审批结果类型：</w:t>
      </w:r>
      <w:r>
        <w:rPr>
          <w:rFonts w:hint="default" w:ascii="Times New Roman" w:hAnsi="Times New Roman" w:eastAsia="方正仿宋_GBK" w:cs="Times New Roman"/>
          <w:b w:val="0"/>
          <w:bCs w:val="0"/>
          <w:strike w:val="0"/>
          <w:dstrike w:val="0"/>
          <w:color w:val="000000"/>
          <w:sz w:val="28"/>
          <w:szCs w:val="28"/>
          <w:lang w:val="en-US" w:eastAsia="zh-CN"/>
        </w:rPr>
        <w:t>证照</w:t>
      </w:r>
      <w:r>
        <w:rPr>
          <w:rFonts w:hint="default" w:ascii="Times New Roman" w:hAnsi="Times New Roman" w:eastAsia="方正仿宋_GBK" w:cs="Times New Roman"/>
          <w:b w:val="0"/>
          <w:bCs w:val="0"/>
          <w:strike w:val="0"/>
          <w:dstrike w:val="0"/>
          <w:color w:val="000000"/>
          <w:sz w:val="28"/>
          <w:szCs w:val="28"/>
          <w:lang w:val="en-US" w:eastAsia="zh-CN"/>
        </w:rPr>
        <w:t>和</w:t>
      </w:r>
      <w:r>
        <w:rPr>
          <w:rFonts w:hint="default" w:ascii="Times New Roman" w:hAnsi="Times New Roman" w:eastAsia="方正仿宋_GBK" w:cs="Times New Roman"/>
          <w:b w:val="0"/>
          <w:bCs w:val="0"/>
          <w:strike w:val="0"/>
          <w:dstrike w:val="0"/>
          <w:color w:val="000000"/>
          <w:sz w:val="28"/>
          <w:szCs w:val="28"/>
          <w:lang w:val="en-US" w:eastAsia="zh-CN"/>
        </w:rPr>
        <w:t>批文</w:t>
      </w:r>
    </w:p>
    <w:p w14:paraId="266CCE8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2.审批结果名称：</w:t>
      </w:r>
      <w:r>
        <w:rPr>
          <w:rFonts w:hint="default" w:ascii="Times New Roman" w:hAnsi="Times New Roman" w:eastAsia="方正仿宋_GBK" w:cs="Times New Roman"/>
          <w:b w:val="0"/>
          <w:bCs w:val="0"/>
          <w:strike w:val="0"/>
          <w:dstrike w:val="0"/>
          <w:color w:val="000000"/>
          <w:sz w:val="28"/>
          <w:szCs w:val="28"/>
          <w:lang w:val="en-US" w:eastAsia="zh-CN"/>
        </w:rPr>
        <w:t>行政许可决定书和河道采砂许可证</w:t>
      </w:r>
    </w:p>
    <w:p w14:paraId="3EC1A3C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3.审批结果的有效期限：</w:t>
      </w:r>
      <w:r>
        <w:rPr>
          <w:rFonts w:hint="default" w:ascii="Times New Roman" w:hAnsi="Times New Roman" w:eastAsia="方正仿宋_GBK" w:cs="Times New Roman"/>
          <w:b w:val="0"/>
          <w:bCs w:val="0"/>
          <w:strike w:val="0"/>
          <w:dstrike w:val="0"/>
          <w:color w:val="000000"/>
          <w:sz w:val="28"/>
          <w:szCs w:val="28"/>
          <w:lang w:val="en-US" w:eastAsia="zh-CN"/>
        </w:rPr>
        <w:t>不超过一年或暂由地方依据有关规定确定的有效期限</w:t>
      </w:r>
    </w:p>
    <w:p w14:paraId="007B65B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4.规定审批结果有效期限的依据：</w:t>
      </w:r>
      <w:r>
        <w:rPr>
          <w:rFonts w:hint="default" w:ascii="Times New Roman" w:hAnsi="Times New Roman" w:eastAsia="方正仿宋_GBK" w:cs="Times New Roman"/>
          <w:b w:val="0"/>
          <w:bCs w:val="0"/>
          <w:strike w:val="0"/>
          <w:dstrike w:val="0"/>
          <w:color w:val="000000"/>
          <w:sz w:val="28"/>
          <w:szCs w:val="28"/>
          <w:highlight w:val="none"/>
          <w:lang w:val="en-US" w:eastAsia="zh-CN"/>
        </w:rPr>
        <w:t>《水利部水利部关于河道采砂管理工作的指导意见》（水河湖〔2019〕58号）等</w:t>
      </w:r>
    </w:p>
    <w:p w14:paraId="4CE2C91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000000"/>
          <w:sz w:val="28"/>
          <w:szCs w:val="28"/>
          <w:lang w:val="en-US" w:eastAsia="zh-CN"/>
        </w:rPr>
        <w:t>是</w:t>
      </w:r>
    </w:p>
    <w:p w14:paraId="7307CE6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6.办理审批结果变更手续的要求</w:t>
      </w:r>
    </w:p>
    <w:p w14:paraId="3768BAD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《水行政许可实施办法》第三十九条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14:paraId="26D72BB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14:paraId="5D059AA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依法取得的水行政许可，不得转让。法律、法规另有规定的除外。</w:t>
      </w:r>
    </w:p>
    <w:p w14:paraId="5F9D4A2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000000"/>
          <w:sz w:val="28"/>
          <w:szCs w:val="28"/>
          <w:lang w:val="en-US" w:eastAsia="zh-CN"/>
        </w:rPr>
        <w:t>否</w:t>
      </w:r>
    </w:p>
    <w:p w14:paraId="73F5D00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7598366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9.审批结果的有效地域范围</w:t>
      </w:r>
    </w:p>
    <w:p w14:paraId="7398649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与许可证上标注区域一致</w:t>
      </w:r>
    </w:p>
    <w:p w14:paraId="3D50A2C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10.规定审批结果有效地域范围的依据</w:t>
      </w:r>
    </w:p>
    <w:p w14:paraId="6F2C349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14:paraId="7661083F">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十一、行政许可数量限制</w:t>
      </w:r>
    </w:p>
    <w:p w14:paraId="5538CA7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1.有无行政许可数量限制：</w:t>
      </w:r>
      <w:r>
        <w:rPr>
          <w:rFonts w:hint="default" w:ascii="Times New Roman" w:hAnsi="Times New Roman" w:eastAsia="方正仿宋_GBK" w:cs="Times New Roman"/>
          <w:b w:val="0"/>
          <w:bCs w:val="0"/>
          <w:strike w:val="0"/>
          <w:dstrike w:val="0"/>
          <w:color w:val="000000"/>
          <w:sz w:val="28"/>
          <w:szCs w:val="28"/>
          <w:lang w:val="en-US" w:eastAsia="zh-CN"/>
        </w:rPr>
        <w:t>无</w:t>
      </w:r>
    </w:p>
    <w:p w14:paraId="7FE1641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2.公布数量限制的方式：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7DA613C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3.公布数量限制的周期：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7E5ECBA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2B7F82C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0978331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十二、行政许可后年检</w:t>
      </w:r>
    </w:p>
    <w:p w14:paraId="2563E53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1.有无年检要求：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1CB04A9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2.设定年检要求的依据：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00DDAED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3.年检周期：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60544D1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4.年检是否要求报送材料：</w:t>
      </w:r>
      <w:r>
        <w:rPr>
          <w:rFonts w:hint="default" w:ascii="Times New Roman" w:hAnsi="Times New Roman" w:eastAsia="方正仿宋_GBK" w:cs="Times New Roman"/>
          <w:b w:val="0"/>
          <w:bCs w:val="0"/>
          <w:strike w:val="0"/>
          <w:dstrike w:val="0"/>
          <w:color w:val="000000"/>
          <w:sz w:val="28"/>
          <w:szCs w:val="28"/>
          <w:lang w:val="en-US" w:eastAsia="zh-CN"/>
        </w:rPr>
        <w:t>无</w:t>
      </w:r>
    </w:p>
    <w:p w14:paraId="539B03A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5.年检报送材料名称：</w:t>
      </w:r>
      <w:r>
        <w:rPr>
          <w:rFonts w:hint="default" w:ascii="Times New Roman" w:hAnsi="Times New Roman" w:eastAsia="方正仿宋_GBK" w:cs="Times New Roman"/>
          <w:b w:val="0"/>
          <w:bCs w:val="0"/>
          <w:strike w:val="0"/>
          <w:dstrike w:val="0"/>
          <w:color w:val="000000"/>
          <w:sz w:val="28"/>
          <w:szCs w:val="28"/>
          <w:lang w:val="en-US" w:eastAsia="zh-CN"/>
        </w:rPr>
        <w:t>无</w:t>
      </w:r>
    </w:p>
    <w:p w14:paraId="09A3447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6.年检是否收费：</w:t>
      </w:r>
      <w:r>
        <w:rPr>
          <w:rFonts w:hint="default" w:ascii="Times New Roman" w:hAnsi="Times New Roman" w:eastAsia="方正仿宋_GBK" w:cs="Times New Roman"/>
          <w:b w:val="0"/>
          <w:bCs w:val="0"/>
          <w:strike w:val="0"/>
          <w:dstrike w:val="0"/>
          <w:color w:val="000000"/>
          <w:sz w:val="28"/>
          <w:szCs w:val="28"/>
          <w:lang w:val="en-US" w:eastAsia="zh-CN"/>
        </w:rPr>
        <w:t>无</w:t>
      </w:r>
    </w:p>
    <w:p w14:paraId="06F98A9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25F0C57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8.通过年检的证明或者标志：</w:t>
      </w:r>
      <w:r>
        <w:rPr>
          <w:rFonts w:hint="default" w:ascii="Times New Roman" w:hAnsi="Times New Roman" w:eastAsia="方正仿宋_GBK" w:cs="Times New Roman"/>
          <w:b w:val="0"/>
          <w:bCs w:val="0"/>
          <w:strike w:val="0"/>
          <w:dstrike w:val="0"/>
          <w:color w:val="000000"/>
          <w:sz w:val="28"/>
          <w:szCs w:val="28"/>
          <w:lang w:val="en-US" w:eastAsia="zh-CN"/>
        </w:rPr>
        <w:t>无</w:t>
      </w:r>
    </w:p>
    <w:p w14:paraId="01D8DA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十三、行政许可后年报</w:t>
      </w:r>
    </w:p>
    <w:p w14:paraId="129FE2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eastAsia="zh-CN"/>
        </w:rPr>
        <w:t>有无年报要求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630C4F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年报报送材料名称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1F2B18C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设定年报要求的依据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77018F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年报周期</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23F12052">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十四、监管主体</w:t>
      </w:r>
    </w:p>
    <w:p w14:paraId="3E526F2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易门县水利局</w:t>
      </w:r>
    </w:p>
    <w:p w14:paraId="4E98C97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0" w:firstLineChars="0"/>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十五．备注</w:t>
      </w:r>
    </w:p>
    <w:p w14:paraId="0F95CED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p>
    <w:p w14:paraId="56B649E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sectPr>
          <w:pgSz w:w="11906" w:h="16838"/>
          <w:pgMar w:top="2041" w:right="1474" w:bottom="1304" w:left="1587" w:header="851" w:footer="992" w:gutter="0"/>
          <w:pgNumType w:fmt="decimal"/>
          <w:cols w:space="720" w:num="1"/>
          <w:rtlGutter w:val="0"/>
          <w:docGrid w:type="lines" w:linePitch="312" w:charSpace="0"/>
        </w:sectPr>
      </w:pPr>
    </w:p>
    <w:p w14:paraId="4B112AA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28"/>
          <w:szCs w:val="28"/>
          <w:lang w:eastAsia="zh-CN"/>
        </w:rPr>
      </w:pPr>
      <w:r>
        <w:rPr>
          <w:rFonts w:hint="default" w:ascii="Times New Roman" w:hAnsi="Times New Roman" w:eastAsia="方正小标宋_GBK" w:cs="Times New Roman"/>
          <w:b w:val="0"/>
          <w:bCs w:val="0"/>
          <w:strike w:val="0"/>
          <w:dstrike w:val="0"/>
          <w:color w:val="000000"/>
          <w:sz w:val="28"/>
          <w:szCs w:val="28"/>
          <w:lang w:eastAsia="zh-CN"/>
        </w:rPr>
        <w:t>除长江宜宾以下干流外的河道采砂许可（县级权限）（初始申请）</w:t>
      </w:r>
    </w:p>
    <w:p w14:paraId="68520D8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28"/>
          <w:szCs w:val="28"/>
          <w:lang w:eastAsia="zh-CN"/>
        </w:rPr>
      </w:pPr>
      <w:r>
        <w:rPr>
          <w:rFonts w:hint="default" w:ascii="Times New Roman" w:hAnsi="Times New Roman" w:eastAsia="方正小标宋_GBK" w:cs="Times New Roman"/>
          <w:b w:val="0"/>
          <w:bCs w:val="0"/>
          <w:strike w:val="0"/>
          <w:dstrike w:val="0"/>
          <w:color w:val="000000"/>
          <w:sz w:val="28"/>
          <w:szCs w:val="28"/>
          <w:lang w:val="en-US" w:eastAsia="zh-CN"/>
        </w:rPr>
        <w:t>【00011910500601】</w:t>
      </w:r>
    </w:p>
    <w:p w14:paraId="742E587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rPr>
      </w:pPr>
      <w:r>
        <w:rPr>
          <w:rFonts w:hint="default" w:ascii="Times New Roman" w:hAnsi="Times New Roman" w:eastAsia="黑体" w:cs="Times New Roman"/>
          <w:b w:val="0"/>
          <w:bCs w:val="0"/>
          <w:strike w:val="0"/>
          <w:dstrike w:val="0"/>
          <w:color w:val="000000"/>
          <w:sz w:val="28"/>
          <w:szCs w:val="28"/>
          <w:lang w:val="en-US" w:eastAsia="zh-CN"/>
        </w:rPr>
        <w:t>一、基本要素</w:t>
      </w:r>
    </w:p>
    <w:p w14:paraId="71D80D2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rPr>
        <w:t>行政许可事项名称</w:t>
      </w:r>
      <w:r>
        <w:rPr>
          <w:rFonts w:hint="default" w:ascii="Times New Roman" w:hAnsi="Times New Roman" w:eastAsia="仿宋GB2312" w:cs="Times New Roman"/>
          <w:b/>
          <w:bCs/>
          <w:strike w:val="0"/>
          <w:dstrike w:val="0"/>
          <w:color w:val="000000"/>
          <w:sz w:val="28"/>
          <w:szCs w:val="28"/>
          <w:lang w:val="en-US" w:eastAsia="zh-CN"/>
        </w:rPr>
        <w:t>及编码</w:t>
      </w:r>
    </w:p>
    <w:p w14:paraId="7FC67F7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strike w:val="0"/>
          <w:dstrike w:val="0"/>
          <w:color w:val="000000"/>
          <w:sz w:val="28"/>
          <w:szCs w:val="28"/>
          <w:lang w:val="en-US"/>
        </w:rPr>
      </w:pPr>
      <w:r>
        <w:rPr>
          <w:rFonts w:hint="default" w:ascii="Times New Roman" w:hAnsi="Times New Roman" w:eastAsia="方正仿宋_GBK" w:cs="Times New Roman"/>
          <w:strike w:val="0"/>
          <w:dstrike w:val="0"/>
          <w:color w:val="000000"/>
          <w:sz w:val="28"/>
          <w:szCs w:val="28"/>
          <w:lang w:val="en-US"/>
        </w:rPr>
        <w:t>河道采砂许可</w:t>
      </w:r>
      <w:r>
        <w:rPr>
          <w:rFonts w:hint="default" w:ascii="Times New Roman" w:hAnsi="Times New Roman" w:eastAsia="方正仿宋_GBK" w:cs="Times New Roman"/>
          <w:strike w:val="0"/>
          <w:dstrike w:val="0"/>
          <w:color w:val="000000"/>
          <w:sz w:val="28"/>
          <w:szCs w:val="28"/>
          <w:lang w:val="en-US" w:eastAsia="zh-CN"/>
        </w:rPr>
        <w:t>【</w:t>
      </w:r>
      <w:r>
        <w:rPr>
          <w:rFonts w:hint="default" w:ascii="Times New Roman" w:hAnsi="Times New Roman" w:eastAsia="方正仿宋_GBK" w:cs="Times New Roman"/>
          <w:strike w:val="0"/>
          <w:dstrike w:val="0"/>
          <w:color w:val="000000"/>
          <w:sz w:val="28"/>
          <w:szCs w:val="28"/>
          <w:lang w:val="en-US"/>
        </w:rPr>
        <w:t>00011910500Y</w:t>
      </w:r>
      <w:r>
        <w:rPr>
          <w:rFonts w:hint="default" w:ascii="Times New Roman" w:hAnsi="Times New Roman" w:eastAsia="方正仿宋_GBK" w:cs="Times New Roman"/>
          <w:strike w:val="0"/>
          <w:dstrike w:val="0"/>
          <w:color w:val="000000"/>
          <w:sz w:val="28"/>
          <w:szCs w:val="28"/>
          <w:lang w:val="en-US" w:eastAsia="zh-CN"/>
        </w:rPr>
        <w:t>】</w:t>
      </w:r>
    </w:p>
    <w:p w14:paraId="42F345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行政许可</w:t>
      </w:r>
      <w:r>
        <w:rPr>
          <w:rFonts w:hint="default" w:ascii="Times New Roman" w:hAnsi="Times New Roman" w:eastAsia="仿宋GB2312" w:cs="Times New Roman"/>
          <w:b/>
          <w:bCs/>
          <w:strike w:val="0"/>
          <w:dstrike w:val="0"/>
          <w:color w:val="000000"/>
          <w:sz w:val="28"/>
          <w:szCs w:val="28"/>
          <w:lang w:val="en-US" w:eastAsia="zh-CN"/>
        </w:rPr>
        <w:t>事项子项名称及编码</w:t>
      </w:r>
    </w:p>
    <w:p w14:paraId="22162B4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rPr>
        <w:t>除长江宜宾以下干流外的河道采砂许可（县级权限）【000119105006】</w:t>
      </w:r>
    </w:p>
    <w:p w14:paraId="6DB1B10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3.行政许可事项业务办理项名称及编码</w:t>
      </w:r>
    </w:p>
    <w:p w14:paraId="68C5382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除长江宜宾以下干流外的河道采砂许可（县级权限）（初始申请）(00011910500601)</w:t>
      </w:r>
    </w:p>
    <w:p w14:paraId="4882EE0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4.设定依据</w:t>
      </w:r>
    </w:p>
    <w:p w14:paraId="0043C7B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0D11558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5.实施依据</w:t>
      </w:r>
    </w:p>
    <w:p w14:paraId="012E5BF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4F3D67E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w:t>
      </w:r>
    </w:p>
    <w:p w14:paraId="54FDBCE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（3）《中华人民共和国河道管理条例》第25条</w:t>
      </w:r>
    </w:p>
    <w:p w14:paraId="4861EE5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（4）《长江河道采砂管理条例》第9条、第10条、第12条、第15条</w:t>
      </w:r>
    </w:p>
    <w:p w14:paraId="50701FE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6.监管依据</w:t>
      </w:r>
    </w:p>
    <w:p w14:paraId="124BE64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（1）《中华人民共和国水法》第77条</w:t>
      </w:r>
    </w:p>
    <w:p w14:paraId="6FB816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（2）《中华人民共和国长江保护法》第28条、第91条</w:t>
      </w:r>
    </w:p>
    <w:p w14:paraId="0F14744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（3）《中华人民共和国河道管理条例》第40条、第44条、第45条</w:t>
      </w:r>
    </w:p>
    <w:p w14:paraId="6A940D6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实施机关</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门</w:t>
      </w:r>
    </w:p>
    <w:p w14:paraId="6E06D50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审批层级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2853C76B">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9.行使</w:t>
      </w:r>
      <w:r>
        <w:rPr>
          <w:rFonts w:hint="default" w:ascii="Times New Roman" w:hAnsi="Times New Roman" w:eastAsia="仿宋GB2312" w:cs="Times New Roman"/>
          <w:b/>
          <w:bCs/>
          <w:strike w:val="0"/>
          <w:dstrike w:val="0"/>
          <w:color w:val="000000"/>
          <w:sz w:val="28"/>
          <w:szCs w:val="28"/>
          <w:lang w:val="en-US" w:eastAsia="zh-CN"/>
        </w:rPr>
        <w:t>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28F855FC">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是否由审批机关受理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168AA659">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w:t>
      </w:r>
      <w:r>
        <w:rPr>
          <w:rFonts w:hint="default" w:ascii="Times New Roman" w:hAnsi="Times New Roman" w:eastAsia="仿宋GB2312" w:cs="Times New Roman"/>
          <w:b/>
          <w:bCs/>
          <w:strike w:val="0"/>
          <w:dstrike w:val="0"/>
          <w:color w:val="000000"/>
          <w:sz w:val="28"/>
          <w:szCs w:val="28"/>
          <w:lang w:val="en-US" w:eastAsia="zh-CN"/>
        </w:rPr>
        <w:t>受理层级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10B10AEB">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12.</w:t>
      </w:r>
      <w:r>
        <w:rPr>
          <w:rFonts w:hint="default" w:ascii="Times New Roman" w:hAnsi="Times New Roman" w:eastAsia="仿宋GB2312" w:cs="Times New Roman"/>
          <w:b/>
          <w:bCs/>
          <w:strike w:val="0"/>
          <w:dstrike w:val="0"/>
          <w:color w:val="000000"/>
          <w:sz w:val="28"/>
          <w:szCs w:val="28"/>
          <w:lang w:val="en-US" w:eastAsia="zh-CN"/>
        </w:rPr>
        <w:t>是否存在初审环节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1FD78433">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highlight w:val="yellow"/>
          <w:lang w:val="en-US"/>
        </w:rPr>
      </w:pPr>
      <w:r>
        <w:rPr>
          <w:rFonts w:hint="default" w:ascii="Times New Roman" w:hAnsi="Times New Roman" w:eastAsia="仿宋GB2312" w:cs="Times New Roman"/>
          <w:b/>
          <w:bCs/>
          <w:strike w:val="0"/>
          <w:dstrike w:val="0"/>
          <w:color w:val="000000"/>
          <w:sz w:val="28"/>
          <w:szCs w:val="28"/>
          <w:highlight w:val="none"/>
          <w:lang w:val="en-US" w:eastAsia="zh-CN"/>
        </w:rPr>
        <w:t>13.</w:t>
      </w:r>
      <w:r>
        <w:rPr>
          <w:rFonts w:hint="default" w:ascii="Times New Roman" w:hAnsi="Times New Roman" w:eastAsia="仿宋GB2312" w:cs="Times New Roman"/>
          <w:b/>
          <w:bCs/>
          <w:strike w:val="0"/>
          <w:dstrike w:val="0"/>
          <w:color w:val="000000"/>
          <w:sz w:val="28"/>
          <w:szCs w:val="28"/>
          <w:highlight w:val="none"/>
          <w:lang w:val="en-US" w:eastAsia="zh-CN"/>
        </w:rPr>
        <w:t>初审层级</w:t>
      </w:r>
      <w:r>
        <w:rPr>
          <w:rFonts w:hint="default" w:ascii="Times New Roman" w:hAnsi="Times New Roman" w:eastAsia="仿宋GB2312" w:cs="Times New Roman"/>
          <w:b/>
          <w:bCs/>
          <w:strike w:val="0"/>
          <w:dstrike w:val="0"/>
          <w:color w:val="000000"/>
          <w:sz w:val="28"/>
          <w:szCs w:val="28"/>
          <w:highlight w:val="none"/>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15D3ABC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14.</w:t>
      </w:r>
      <w:r>
        <w:rPr>
          <w:rFonts w:hint="default" w:ascii="Times New Roman" w:hAnsi="Times New Roman" w:eastAsia="仿宋GB2312" w:cs="Times New Roman"/>
          <w:b/>
          <w:bCs/>
          <w:strike w:val="0"/>
          <w:dstrike w:val="0"/>
          <w:color w:val="000000"/>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4A4ADC2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二、行政许可事项类型</w:t>
      </w:r>
    </w:p>
    <w:p w14:paraId="51408F7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资源型</w:t>
      </w:r>
    </w:p>
    <w:p w14:paraId="1C24167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三、行政许可条件</w:t>
      </w:r>
    </w:p>
    <w:p w14:paraId="5C918C8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1.准予行政许可的条件</w:t>
      </w:r>
    </w:p>
    <w:p w14:paraId="6E5DC84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1符合批复</w:t>
      </w:r>
      <w:r>
        <w:rPr>
          <w:rFonts w:hint="default" w:ascii="Times New Roman" w:hAnsi="Times New Roman" w:eastAsia="方正仿宋_GBK" w:cs="Times New Roman"/>
          <w:b w:val="0"/>
          <w:bCs w:val="0"/>
          <w:strike w:val="0"/>
          <w:dstrike w:val="0"/>
          <w:color w:val="000000"/>
          <w:sz w:val="28"/>
          <w:szCs w:val="28"/>
          <w:lang w:val="en-US" w:eastAsia="zh-CN"/>
        </w:rPr>
        <w:t>且在有效期内</w:t>
      </w:r>
      <w:r>
        <w:rPr>
          <w:rFonts w:hint="default" w:ascii="Times New Roman" w:hAnsi="Times New Roman" w:eastAsia="方正仿宋_GBK" w:cs="Times New Roman"/>
          <w:b w:val="0"/>
          <w:bCs w:val="0"/>
          <w:strike w:val="0"/>
          <w:dstrike w:val="0"/>
          <w:color w:val="000000"/>
          <w:sz w:val="28"/>
          <w:szCs w:val="28"/>
          <w:lang w:val="en-US" w:eastAsia="zh-CN"/>
        </w:rPr>
        <w:t>的采砂规划和年度</w:t>
      </w:r>
      <w:r>
        <w:rPr>
          <w:rFonts w:hint="default" w:ascii="Times New Roman" w:hAnsi="Times New Roman" w:eastAsia="方正仿宋_GBK" w:cs="Times New Roman"/>
          <w:b w:val="0"/>
          <w:bCs w:val="0"/>
          <w:strike w:val="0"/>
          <w:dstrike w:val="0"/>
          <w:color w:val="000000"/>
          <w:sz w:val="28"/>
          <w:szCs w:val="28"/>
          <w:lang w:val="en-US" w:eastAsia="zh-CN"/>
        </w:rPr>
        <w:t>采砂</w:t>
      </w:r>
      <w:r>
        <w:rPr>
          <w:rFonts w:hint="default" w:ascii="Times New Roman" w:hAnsi="Times New Roman" w:eastAsia="方正仿宋_GBK" w:cs="Times New Roman"/>
          <w:b w:val="0"/>
          <w:bCs w:val="0"/>
          <w:strike w:val="0"/>
          <w:dstrike w:val="0"/>
          <w:color w:val="000000"/>
          <w:sz w:val="28"/>
          <w:szCs w:val="28"/>
          <w:lang w:val="en-US" w:eastAsia="zh-CN"/>
        </w:rPr>
        <w:t>实施方案关于开采范围、采砂控制总量、可采期等要求；</w:t>
      </w:r>
    </w:p>
    <w:p w14:paraId="4F09FF7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2.采砂作业方式符合生态环境和安全生产的要求；</w:t>
      </w:r>
    </w:p>
    <w:p w14:paraId="4B236B9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3.有符合要求的采砂设备和采砂技术人员；</w:t>
      </w:r>
    </w:p>
    <w:p w14:paraId="6AA1ABA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4.砂石堆放、弃料处置、河道修复方案符合要求；</w:t>
      </w:r>
    </w:p>
    <w:p w14:paraId="6BE0DCF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5.无非法采砂失信行为和不良记录。</w:t>
      </w:r>
    </w:p>
    <w:p w14:paraId="14C31A4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规定行政许可条件的依据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《水利部关于河道采砂管理工作的指导意见》（水河湖〔2019〕58号）等</w:t>
      </w:r>
    </w:p>
    <w:p w14:paraId="509F36ED">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四、</w:t>
      </w:r>
      <w:r>
        <w:rPr>
          <w:rFonts w:hint="default" w:ascii="Times New Roman" w:hAnsi="Times New Roman" w:eastAsia="黑体" w:cs="Times New Roman"/>
          <w:b w:val="0"/>
          <w:bCs w:val="0"/>
          <w:strike w:val="0"/>
          <w:dstrike w:val="0"/>
          <w:color w:val="000000"/>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000000"/>
          <w:sz w:val="28"/>
          <w:szCs w:val="28"/>
          <w:highlight w:val="none"/>
          <w:lang w:val="en-US" w:eastAsia="zh-CN"/>
        </w:rPr>
        <w:t>与改革举措</w:t>
      </w:r>
    </w:p>
    <w:p w14:paraId="1092E4D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000000"/>
          <w:sz w:val="28"/>
          <w:szCs w:val="28"/>
          <w:lang w:val="en-US" w:eastAsia="zh-CN"/>
        </w:rPr>
        <w:t>自然人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企业法人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事业单位法人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社会组织法人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非法人企业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其他组织</w:t>
      </w:r>
    </w:p>
    <w:p w14:paraId="018BB373">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000000"/>
          <w:sz w:val="28"/>
          <w:szCs w:val="28"/>
          <w:lang w:val="en-US" w:eastAsia="zh-CN"/>
        </w:rPr>
        <w:t>是</w:t>
      </w:r>
    </w:p>
    <w:p w14:paraId="55934B3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117A3A8D">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000000"/>
          <w:sz w:val="28"/>
          <w:szCs w:val="28"/>
          <w:lang w:val="en-US" w:eastAsia="zh-CN"/>
        </w:rPr>
        <w:t>河道采砂许可证</w:t>
      </w:r>
    </w:p>
    <w:p w14:paraId="50EF98B9">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5.改革方式：</w:t>
      </w:r>
      <w:r>
        <w:rPr>
          <w:rFonts w:hint="default" w:ascii="Times New Roman" w:hAnsi="Times New Roman" w:eastAsia="方正仿宋_GBK" w:cs="Times New Roman"/>
          <w:b w:val="0"/>
          <w:bCs w:val="0"/>
          <w:strike w:val="0"/>
          <w:dstrike w:val="0"/>
          <w:color w:val="000000"/>
          <w:sz w:val="28"/>
          <w:szCs w:val="28"/>
          <w:lang w:val="en-US" w:eastAsia="zh-CN"/>
        </w:rPr>
        <w:t>优化审批服务</w:t>
      </w:r>
    </w:p>
    <w:p w14:paraId="696AC56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6.具体改革举措</w:t>
      </w:r>
    </w:p>
    <w:p w14:paraId="5119D3B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14:paraId="2164A5E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7.加强事中事后监管措施</w:t>
      </w:r>
    </w:p>
    <w:p w14:paraId="01BBC21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default" w:ascii="Times New Roman" w:hAnsi="Times New Roman" w:eastAsia="方正仿宋_GBK" w:cs="Times New Roman"/>
          <w:b w:val="0"/>
          <w:bCs w:val="0"/>
          <w:strike w:val="0"/>
          <w:dstrike w:val="0"/>
          <w:color w:val="000000"/>
          <w:sz w:val="28"/>
          <w:szCs w:val="28"/>
          <w:lang w:val="en-US" w:eastAsia="zh-CN"/>
        </w:rPr>
        <w:t>实行砂石采运管理单制度</w:t>
      </w:r>
      <w:r>
        <w:rPr>
          <w:rFonts w:hint="default" w:ascii="Times New Roman" w:hAnsi="Times New Roman" w:eastAsia="方正仿宋_GBK" w:cs="Times New Roman"/>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14:paraId="6479D67C">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五、申请材料</w:t>
      </w:r>
    </w:p>
    <w:p w14:paraId="18B05AC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1.申请材料名称</w:t>
      </w:r>
    </w:p>
    <w:p w14:paraId="5373810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1.河道采砂申请书；</w:t>
      </w:r>
    </w:p>
    <w:p w14:paraId="384BB4E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2.河道采砂履行义务承诺书；</w:t>
      </w:r>
    </w:p>
    <w:p w14:paraId="5E96156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3.申请单位营业执照复印件或申请个人身份材料；</w:t>
      </w:r>
    </w:p>
    <w:p w14:paraId="03C55DF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14:paraId="3FEFB31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5.采砂船舶（机具）、设备证书复印件、采砂技术人员的基本情况材料；</w:t>
      </w:r>
    </w:p>
    <w:p w14:paraId="497E7D4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6.开采的总量、地点、控制高程和范围（附范围图）；</w:t>
      </w:r>
    </w:p>
    <w:p w14:paraId="3858611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u w:val="none"/>
          <w:lang w:val="en-US" w:eastAsia="zh-CN"/>
        </w:rPr>
      </w:pPr>
      <w:r>
        <w:rPr>
          <w:rFonts w:hint="default" w:ascii="Times New Roman" w:hAnsi="Times New Roman" w:eastAsia="方正仿宋_GBK" w:cs="Times New Roman"/>
          <w:b w:val="0"/>
          <w:bCs w:val="0"/>
          <w:strike w:val="0"/>
          <w:dstrike w:val="0"/>
          <w:color w:val="000000"/>
          <w:sz w:val="28"/>
          <w:szCs w:val="28"/>
          <w:u w:val="none"/>
          <w:lang w:val="en-US" w:eastAsia="zh-CN"/>
        </w:rPr>
        <w:t>7.申请人与第三者有利害关系的，与第三者达成的协议文件。</w:t>
      </w:r>
    </w:p>
    <w:p w14:paraId="57652A0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规定申请材料的依据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auto"/>
          <w:sz w:val="28"/>
          <w:szCs w:val="28"/>
          <w:u w:val="none"/>
          <w:lang w:val="en-US" w:eastAsia="zh-CN"/>
        </w:rPr>
        <w:t>《水利部关于河道采砂管理工作的指导意见》（水河湖〔2019〕58号）等</w:t>
      </w:r>
    </w:p>
    <w:p w14:paraId="1F0746E4">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六、中介服务</w:t>
      </w:r>
    </w:p>
    <w:p w14:paraId="5946F44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1.有无法定中介服务事项：</w:t>
      </w:r>
      <w:r>
        <w:rPr>
          <w:rFonts w:hint="default" w:ascii="Times New Roman" w:hAnsi="Times New Roman" w:eastAsia="方正仿宋_GBK" w:cs="Times New Roman"/>
          <w:b w:val="0"/>
          <w:bCs w:val="0"/>
          <w:strike w:val="0"/>
          <w:dstrike w:val="0"/>
          <w:color w:val="000000"/>
          <w:sz w:val="28"/>
          <w:szCs w:val="28"/>
          <w:lang w:val="en-US" w:eastAsia="zh-CN"/>
        </w:rPr>
        <w:t>无</w:t>
      </w:r>
    </w:p>
    <w:p w14:paraId="2830A96C">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中介服务事项名称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3AAD7C0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设定中介服务事项的依据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718133E9">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提供中介服务的机构</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06A6525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中介服务事项的收费性质</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28BAE90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七、审批程序</w:t>
      </w:r>
    </w:p>
    <w:p w14:paraId="7F67544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1.办理行政许可的程序环节</w:t>
      </w:r>
    </w:p>
    <w:p w14:paraId="17B44FB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1.申请；2.受理；3.审查；4.许可决定；5.许可送达。</w:t>
      </w:r>
    </w:p>
    <w:p w14:paraId="55081F4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2.规定行政许可程序的依据</w:t>
      </w:r>
    </w:p>
    <w:p w14:paraId="3B0E6A3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1280755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14:paraId="65FC915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行政许可申请可以通过信函、电报、电传、传真、电子数据交换和电子邮件等方式提出。</w:t>
      </w:r>
    </w:p>
    <w:p w14:paraId="41285B6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第32条：行政机关对申请人提出的行政许可申请，应当根据下列情况分别作出处理：</w:t>
      </w:r>
    </w:p>
    <w:p w14:paraId="6D82030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（一）申请事项依法不需要取得行政许可的，应当即时告知申请人不受理；</w:t>
      </w:r>
    </w:p>
    <w:p w14:paraId="46DF9D6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14:paraId="48F3909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（三）申请材料存在可以当场更正的错误的，应当允许申请人当场更正；</w:t>
      </w:r>
    </w:p>
    <w:p w14:paraId="3BC346D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14:paraId="4139429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14:paraId="23D1478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行政机关受理或者不予受理行政许可申请，应当出具加盖本行政机关专用印章和注明日期的书面凭证。</w:t>
      </w:r>
    </w:p>
    <w:p w14:paraId="0959BD3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第34条：行政机关应当对申请人提交的申请材料进行审查。</w:t>
      </w:r>
    </w:p>
    <w:p w14:paraId="22E9075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申请人提交的申请材料齐全、符合法定形式，行政机关能够当场作出决定的，应当当场作出书面的行政许可决定。</w:t>
      </w:r>
    </w:p>
    <w:p w14:paraId="4C0CDA6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根据法定条件和程序，需要对申请材料的实质内容进行核实的，行政机关应当指派两名以上工作人员进行核查。</w:t>
      </w:r>
    </w:p>
    <w:p w14:paraId="4195268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14:paraId="6824857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第38条：申请人的申请符合法定条件、标准的，行政机关应当依法作出准予行政许可的书面决定。</w:t>
      </w:r>
    </w:p>
    <w:p w14:paraId="4EA3C2E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14:paraId="7131C86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14:paraId="71C03E7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（一）许可证、执照或者其他许可证书；</w:t>
      </w:r>
    </w:p>
    <w:p w14:paraId="52B05AE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（二）资格证、资质证或者其他合格证书；</w:t>
      </w:r>
    </w:p>
    <w:p w14:paraId="5C738AC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（三）行政机关的批准文件或者证明文件；</w:t>
      </w:r>
    </w:p>
    <w:p w14:paraId="4FA98BB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（四）法律、法规规定的其他行政许可证件。</w:t>
      </w:r>
    </w:p>
    <w:p w14:paraId="37465AE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14:paraId="4FDB2A7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《水行政许可实施办法》（</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令第23号）第17条、第23条、第24条、第27条、第32条、第33条　第17条　公民、法人或者其他组织从事特定水事活动，依法需要取得水行政许可的，应当直接向有水行政许可权的水行政许可实施机关提出申请。但是，本办法第三十三条第二款规定的情形除外。</w:t>
      </w:r>
    </w:p>
    <w:p w14:paraId="154D3F7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第23条　水行政许可实施机关收到水行政许可申请后，应当对下列事项进行审查：</w:t>
      </w:r>
    </w:p>
    <w:p w14:paraId="06FBB90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（一）申请事项是否依法需要取得水行政许可；</w:t>
      </w:r>
    </w:p>
    <w:p w14:paraId="34A095C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（二）申请事项是否属于本机关的职权范围；</w:t>
      </w:r>
    </w:p>
    <w:p w14:paraId="353C46A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（三）申请人是否具有依法不得提出水行政许可申请的情形；</w:t>
      </w:r>
    </w:p>
    <w:p w14:paraId="0964AB1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（四）申请材料是否齐全、符合法定形式。</w:t>
      </w:r>
    </w:p>
    <w:p w14:paraId="1CACFFB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第24条　水行政许可实施机关对水行政许可申请审查后，应当根据下列情况分别作出处理：</w:t>
      </w:r>
    </w:p>
    <w:p w14:paraId="53BB6D0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（一）申请事项依法不需要取得水行政许可的，应当即时制作《水行政许可申请不受理告知书》，告知申请人不受理；</w:t>
      </w:r>
    </w:p>
    <w:p w14:paraId="329BAD6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62F35A2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14:paraId="3F2587D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14:paraId="5064221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14:paraId="2049039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14:paraId="41D5DDA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第27条　水行政许可实施机关受理水行政许可申请后应当进行审查。审查一般以书面形式进行。</w:t>
      </w:r>
    </w:p>
    <w:p w14:paraId="03A8248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14:paraId="4A8619E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14:paraId="7AB3009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14:paraId="5F0969B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0775776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0F0A6C8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14:paraId="4F71CB3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法律、法规对水行政许可期限另有规定的，依照其规定。</w:t>
      </w:r>
    </w:p>
    <w:p w14:paraId="1FA5D2F3">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是否需要现场勘验</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427833B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是否需要组织听证</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475FEC1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是否需要招标、拍卖、挂牌交易</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7784EC7E">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6.是否需要检验、检测、检疫：</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7FA334B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是否需要鉴定</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383C08B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是否需要专家评审</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55F01D5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w:t>
      </w:r>
      <w:r>
        <w:rPr>
          <w:rFonts w:hint="default" w:ascii="Times New Roman" w:hAnsi="Times New Roman" w:eastAsia="仿宋GB2312" w:cs="Times New Roman"/>
          <w:b/>
          <w:bCs/>
          <w:strike w:val="0"/>
          <w:dstrike w:val="0"/>
          <w:color w:val="000000"/>
          <w:sz w:val="28"/>
          <w:szCs w:val="28"/>
          <w:lang w:val="en-US" w:eastAsia="zh-CN"/>
        </w:rPr>
        <w:t>是否需要向社会公示</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6B46A3B9">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是否实行告知承诺办理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否</w:t>
      </w:r>
    </w:p>
    <w:p w14:paraId="7AB172CF">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000000"/>
          <w:sz w:val="28"/>
          <w:szCs w:val="28"/>
          <w:lang w:val="en-US" w:eastAsia="zh-CN"/>
        </w:rPr>
        <w:t>否</w:t>
      </w:r>
    </w:p>
    <w:p w14:paraId="4D5A9BDF">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八、受理和审批时限</w:t>
      </w:r>
    </w:p>
    <w:p w14:paraId="300026FD">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1.承诺受理时限：</w:t>
      </w:r>
      <w:r>
        <w:rPr>
          <w:rFonts w:hint="default" w:ascii="Times New Roman" w:hAnsi="Times New Roman" w:eastAsia="方正仿宋_GBK" w:cs="Times New Roman"/>
          <w:b w:val="0"/>
          <w:bCs w:val="0"/>
          <w:strike w:val="0"/>
          <w:dstrike w:val="0"/>
          <w:color w:val="000000"/>
          <w:sz w:val="28"/>
          <w:szCs w:val="28"/>
          <w:lang w:val="en-US" w:eastAsia="zh-CN"/>
        </w:rPr>
        <w:t>5个工作日</w:t>
      </w:r>
    </w:p>
    <w:p w14:paraId="436F87A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rPr>
      </w:pPr>
      <w:r>
        <w:rPr>
          <w:rFonts w:hint="default" w:ascii="Times New Roman" w:hAnsi="Times New Roman" w:eastAsia="仿宋GB2312" w:cs="Times New Roman"/>
          <w:b/>
          <w:bCs/>
          <w:strike w:val="0"/>
          <w:dstrike w:val="0"/>
          <w:color w:val="000000"/>
          <w:sz w:val="28"/>
          <w:szCs w:val="28"/>
          <w:lang w:val="en-US" w:eastAsia="zh-CN"/>
        </w:rPr>
        <w:t>2.法定审批时限：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4891A55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3.规定法定审批时限依据</w:t>
      </w:r>
    </w:p>
    <w:p w14:paraId="71DCBE2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（1）《中华人民共和国行政许可法》</w:t>
      </w:r>
    </w:p>
    <w:p w14:paraId="1421A7E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650CD2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第45条  行政机关作出行政许可决定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依法需要听证、招标、拍卖、检验、检测、检疫、鉴定和专家评审的</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所需时间不计算在本节规定的期限内。行政机关应当将所需时间书面告知申请人。</w:t>
      </w:r>
    </w:p>
    <w:p w14:paraId="70E8816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（2）《水行政许可实施办法》（</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w:t>
      </w:r>
    </w:p>
    <w:p w14:paraId="7826A31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45CCF6F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0C95187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4.承诺审批时限：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1338118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依法听证、招标、拍卖、挂牌交易、检验、检测、评估和专家评审（</w:t>
      </w:r>
      <w:r>
        <w:rPr>
          <w:rFonts w:hint="default" w:ascii="Times New Roman" w:hAnsi="Times New Roman" w:eastAsia="方正仿宋_GBK" w:cs="Times New Roman"/>
          <w:b w:val="0"/>
          <w:bCs w:val="0"/>
          <w:strike w:val="0"/>
          <w:dstrike w:val="0"/>
          <w:color w:val="000000"/>
          <w:sz w:val="28"/>
          <w:szCs w:val="28"/>
          <w:lang w:val="en-US" w:eastAsia="zh-CN"/>
        </w:rPr>
        <w:t>包括报告修改、现场勘验、整改等</w:t>
      </w:r>
      <w:r>
        <w:rPr>
          <w:rFonts w:hint="default" w:ascii="Times New Roman" w:hAnsi="Times New Roman" w:eastAsia="方正仿宋_GBK" w:cs="Times New Roman"/>
          <w:b w:val="0"/>
          <w:bCs w:val="0"/>
          <w:strike w:val="0"/>
          <w:dstrike w:val="0"/>
          <w:color w:val="000000"/>
          <w:sz w:val="28"/>
          <w:szCs w:val="28"/>
          <w:lang w:val="en-US" w:eastAsia="zh-CN"/>
        </w:rPr>
        <w:t>）的时间不计算在该时限内。</w:t>
      </w:r>
    </w:p>
    <w:p w14:paraId="7799DA9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九、收费</w:t>
      </w:r>
    </w:p>
    <w:p w14:paraId="649C41C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1.办理行政许可是否收费：</w:t>
      </w:r>
      <w:r>
        <w:rPr>
          <w:rFonts w:hint="default" w:ascii="Times New Roman" w:hAnsi="Times New Roman" w:eastAsia="方正仿宋_GBK" w:cs="Times New Roman"/>
          <w:b w:val="0"/>
          <w:bCs w:val="0"/>
          <w:strike w:val="0"/>
          <w:dstrike w:val="0"/>
          <w:color w:val="000000"/>
          <w:sz w:val="28"/>
          <w:szCs w:val="28"/>
          <w:lang w:val="en-US" w:eastAsia="zh-CN"/>
        </w:rPr>
        <w:t>否</w:t>
      </w:r>
    </w:p>
    <w:p w14:paraId="7C91D5F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3CEC7ABE">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十、行政许可证件</w:t>
      </w:r>
    </w:p>
    <w:p w14:paraId="031E841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1.审批结果类型：</w:t>
      </w:r>
      <w:r>
        <w:rPr>
          <w:rFonts w:hint="default" w:ascii="Times New Roman" w:hAnsi="Times New Roman" w:eastAsia="方正仿宋_GBK" w:cs="Times New Roman"/>
          <w:b w:val="0"/>
          <w:bCs w:val="0"/>
          <w:strike w:val="0"/>
          <w:dstrike w:val="0"/>
          <w:color w:val="000000"/>
          <w:sz w:val="28"/>
          <w:szCs w:val="28"/>
          <w:lang w:val="en-US" w:eastAsia="zh-CN"/>
        </w:rPr>
        <w:t>证照</w:t>
      </w:r>
      <w:r>
        <w:rPr>
          <w:rFonts w:hint="default" w:ascii="Times New Roman" w:hAnsi="Times New Roman" w:eastAsia="方正仿宋_GBK" w:cs="Times New Roman"/>
          <w:b w:val="0"/>
          <w:bCs w:val="0"/>
          <w:strike w:val="0"/>
          <w:dstrike w:val="0"/>
          <w:color w:val="000000"/>
          <w:sz w:val="28"/>
          <w:szCs w:val="28"/>
          <w:lang w:val="en-US" w:eastAsia="zh-CN"/>
        </w:rPr>
        <w:t>和</w:t>
      </w:r>
      <w:r>
        <w:rPr>
          <w:rFonts w:hint="default" w:ascii="Times New Roman" w:hAnsi="Times New Roman" w:eastAsia="方正仿宋_GBK" w:cs="Times New Roman"/>
          <w:b w:val="0"/>
          <w:bCs w:val="0"/>
          <w:strike w:val="0"/>
          <w:dstrike w:val="0"/>
          <w:color w:val="000000"/>
          <w:sz w:val="28"/>
          <w:szCs w:val="28"/>
          <w:lang w:val="en-US" w:eastAsia="zh-CN"/>
        </w:rPr>
        <w:t>批文</w:t>
      </w:r>
    </w:p>
    <w:p w14:paraId="79B9DE8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2.审批结果名称：</w:t>
      </w:r>
      <w:r>
        <w:rPr>
          <w:rFonts w:hint="default" w:ascii="Times New Roman" w:hAnsi="Times New Roman" w:eastAsia="方正仿宋_GBK" w:cs="Times New Roman"/>
          <w:b w:val="0"/>
          <w:bCs w:val="0"/>
          <w:strike w:val="0"/>
          <w:dstrike w:val="0"/>
          <w:color w:val="000000"/>
          <w:sz w:val="28"/>
          <w:szCs w:val="28"/>
          <w:lang w:val="en-US" w:eastAsia="zh-CN"/>
        </w:rPr>
        <w:t>行政许可决定书和河道采砂许可证</w:t>
      </w:r>
    </w:p>
    <w:p w14:paraId="6348A6C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3.审批结果的有效期限：</w:t>
      </w:r>
      <w:r>
        <w:rPr>
          <w:rFonts w:hint="default" w:ascii="Times New Roman" w:hAnsi="Times New Roman" w:eastAsia="方正仿宋_GBK" w:cs="Times New Roman"/>
          <w:b w:val="0"/>
          <w:bCs w:val="0"/>
          <w:strike w:val="0"/>
          <w:dstrike w:val="0"/>
          <w:color w:val="000000"/>
          <w:sz w:val="28"/>
          <w:szCs w:val="28"/>
          <w:lang w:val="en-US" w:eastAsia="zh-CN"/>
        </w:rPr>
        <w:t>不超过一年或暂由地方依据有关规定确定的有效期限</w:t>
      </w:r>
    </w:p>
    <w:p w14:paraId="4D90C66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4.规定审批结果有效期限的依据：</w:t>
      </w:r>
      <w:r>
        <w:rPr>
          <w:rFonts w:hint="default" w:ascii="Times New Roman" w:hAnsi="Times New Roman" w:eastAsia="方正仿宋_GBK" w:cs="Times New Roman"/>
          <w:b w:val="0"/>
          <w:bCs w:val="0"/>
          <w:strike w:val="0"/>
          <w:dstrike w:val="0"/>
          <w:color w:val="000000"/>
          <w:sz w:val="28"/>
          <w:szCs w:val="28"/>
          <w:highlight w:val="none"/>
          <w:lang w:val="en-US" w:eastAsia="zh-CN"/>
        </w:rPr>
        <w:t>《水利部关于河道采砂管理工作的指导意见》（水河湖〔2019〕58号）等</w:t>
      </w:r>
    </w:p>
    <w:p w14:paraId="1FD4003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000000"/>
          <w:sz w:val="28"/>
          <w:szCs w:val="28"/>
          <w:lang w:val="en-US" w:eastAsia="zh-CN"/>
        </w:rPr>
        <w:t>是</w:t>
      </w:r>
    </w:p>
    <w:p w14:paraId="036346F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6.办理审批结果变更手续的要求</w:t>
      </w:r>
    </w:p>
    <w:p w14:paraId="4223A97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《水行政许可实施办法》（水利部令第23号）第三十九条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14:paraId="12F2C91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14:paraId="093401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依法取得的水行政许可，不得转让。法律、法规另有规定的除外。</w:t>
      </w:r>
    </w:p>
    <w:p w14:paraId="13EFDF9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000000"/>
          <w:sz w:val="28"/>
          <w:szCs w:val="28"/>
          <w:lang w:val="en-US" w:eastAsia="zh-CN"/>
        </w:rPr>
        <w:t>否</w:t>
      </w:r>
    </w:p>
    <w:p w14:paraId="48DCD31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7976885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9.审批结果的有效地域范围</w:t>
      </w:r>
    </w:p>
    <w:p w14:paraId="1258188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与许可证上标注区域一致</w:t>
      </w:r>
    </w:p>
    <w:p w14:paraId="11C6D02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10.规定审批结果有效地域范围的依据</w:t>
      </w:r>
    </w:p>
    <w:p w14:paraId="29C6E25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14:paraId="5E2435D3">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十一、行政许可数量限制</w:t>
      </w:r>
    </w:p>
    <w:p w14:paraId="0E7C5D5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1.有无行政许可数量限制：</w:t>
      </w:r>
      <w:r>
        <w:rPr>
          <w:rFonts w:hint="default" w:ascii="Times New Roman" w:hAnsi="Times New Roman" w:eastAsia="方正仿宋_GBK" w:cs="Times New Roman"/>
          <w:b w:val="0"/>
          <w:bCs w:val="0"/>
          <w:strike w:val="0"/>
          <w:dstrike w:val="0"/>
          <w:color w:val="000000"/>
          <w:sz w:val="28"/>
          <w:szCs w:val="28"/>
          <w:lang w:val="en-US" w:eastAsia="zh-CN"/>
        </w:rPr>
        <w:t>无</w:t>
      </w:r>
    </w:p>
    <w:p w14:paraId="5C36071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2.公布数量限制的方式：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113355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3.公布数量限制的周期：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2562B0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74CB506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0E41F7C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十二、行政许可后年检</w:t>
      </w:r>
    </w:p>
    <w:p w14:paraId="70AC395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1.有无年检要求：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28D1887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2.设定年检要求的依据：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439803D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3.年检周期：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028CA42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4.年检是否要求报送材料：</w:t>
      </w:r>
      <w:r>
        <w:rPr>
          <w:rFonts w:hint="default" w:ascii="Times New Roman" w:hAnsi="Times New Roman" w:eastAsia="方正仿宋_GBK" w:cs="Times New Roman"/>
          <w:b w:val="0"/>
          <w:bCs w:val="0"/>
          <w:strike w:val="0"/>
          <w:dstrike w:val="0"/>
          <w:color w:val="000000"/>
          <w:sz w:val="28"/>
          <w:szCs w:val="28"/>
          <w:lang w:val="en-US" w:eastAsia="zh-CN"/>
        </w:rPr>
        <w:t>无</w:t>
      </w:r>
    </w:p>
    <w:p w14:paraId="36976B3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5.年检报送材料名称：</w:t>
      </w:r>
      <w:r>
        <w:rPr>
          <w:rFonts w:hint="default" w:ascii="Times New Roman" w:hAnsi="Times New Roman" w:eastAsia="方正仿宋_GBK" w:cs="Times New Roman"/>
          <w:b w:val="0"/>
          <w:bCs w:val="0"/>
          <w:strike w:val="0"/>
          <w:dstrike w:val="0"/>
          <w:color w:val="000000"/>
          <w:sz w:val="28"/>
          <w:szCs w:val="28"/>
          <w:lang w:val="en-US" w:eastAsia="zh-CN"/>
        </w:rPr>
        <w:t>无</w:t>
      </w:r>
    </w:p>
    <w:p w14:paraId="771A65F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6.年检是否收费：</w:t>
      </w:r>
      <w:r>
        <w:rPr>
          <w:rFonts w:hint="default" w:ascii="Times New Roman" w:hAnsi="Times New Roman" w:eastAsia="方正仿宋_GBK" w:cs="Times New Roman"/>
          <w:b w:val="0"/>
          <w:bCs w:val="0"/>
          <w:strike w:val="0"/>
          <w:dstrike w:val="0"/>
          <w:color w:val="000000"/>
          <w:sz w:val="28"/>
          <w:szCs w:val="28"/>
          <w:lang w:val="en-US" w:eastAsia="zh-CN"/>
        </w:rPr>
        <w:t>无</w:t>
      </w:r>
    </w:p>
    <w:p w14:paraId="7A80C8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419FF4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8.通过年检的证明或者标志：</w:t>
      </w:r>
      <w:r>
        <w:rPr>
          <w:rFonts w:hint="default" w:ascii="Times New Roman" w:hAnsi="Times New Roman" w:eastAsia="方正仿宋_GBK" w:cs="Times New Roman"/>
          <w:b w:val="0"/>
          <w:bCs w:val="0"/>
          <w:strike w:val="0"/>
          <w:dstrike w:val="0"/>
          <w:color w:val="000000"/>
          <w:sz w:val="28"/>
          <w:szCs w:val="28"/>
          <w:lang w:val="en-US" w:eastAsia="zh-CN"/>
        </w:rPr>
        <w:t>无</w:t>
      </w:r>
    </w:p>
    <w:p w14:paraId="3D83EC1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十三、、行政许可后年报</w:t>
      </w:r>
    </w:p>
    <w:p w14:paraId="0C12D66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eastAsia="zh-CN"/>
        </w:rPr>
        <w:t>有无年报要求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535A05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年报报送材料名称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3C7A227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设定年报要求的依据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42E079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年报周期</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1B45E563">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十四、监管主体</w:t>
      </w:r>
    </w:p>
    <w:p w14:paraId="267D07C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易门县水利局</w:t>
      </w:r>
    </w:p>
    <w:p w14:paraId="01AE4D7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十五、备注</w:t>
      </w:r>
    </w:p>
    <w:p w14:paraId="6A3D5C9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sectPr>
          <w:pgSz w:w="11906" w:h="16838"/>
          <w:pgMar w:top="2041" w:right="1474" w:bottom="1304" w:left="1587" w:header="851" w:footer="992" w:gutter="0"/>
          <w:pgNumType w:fmt="decimal"/>
          <w:cols w:space="720" w:num="1"/>
          <w:rtlGutter w:val="0"/>
          <w:docGrid w:type="lines" w:linePitch="312" w:charSpace="0"/>
        </w:sectPr>
      </w:pPr>
    </w:p>
    <w:p w14:paraId="32C83F9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28"/>
          <w:szCs w:val="28"/>
          <w:lang w:eastAsia="zh-CN"/>
        </w:rPr>
      </w:pPr>
      <w:r>
        <w:rPr>
          <w:rFonts w:hint="default" w:ascii="Times New Roman" w:hAnsi="Times New Roman" w:eastAsia="方正小标宋_GBK" w:cs="Times New Roman"/>
          <w:b w:val="0"/>
          <w:bCs w:val="0"/>
          <w:strike w:val="0"/>
          <w:dstrike w:val="0"/>
          <w:color w:val="000000"/>
          <w:sz w:val="28"/>
          <w:szCs w:val="28"/>
          <w:lang w:eastAsia="zh-CN"/>
        </w:rPr>
        <w:t>除长江宜宾以下干流外的河道采砂许可（县级权限）（变更）</w:t>
      </w:r>
    </w:p>
    <w:p w14:paraId="600A28B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trike w:val="0"/>
          <w:dstrike w:val="0"/>
          <w:color w:val="000000"/>
          <w:sz w:val="28"/>
          <w:szCs w:val="28"/>
          <w:lang w:eastAsia="zh-CN"/>
        </w:rPr>
      </w:pPr>
      <w:r>
        <w:rPr>
          <w:rFonts w:hint="default" w:ascii="Times New Roman" w:hAnsi="Times New Roman" w:eastAsia="方正小标宋_GBK" w:cs="Times New Roman"/>
          <w:b w:val="0"/>
          <w:bCs w:val="0"/>
          <w:strike w:val="0"/>
          <w:dstrike w:val="0"/>
          <w:color w:val="000000"/>
          <w:sz w:val="28"/>
          <w:szCs w:val="28"/>
          <w:lang w:val="en-US" w:eastAsia="zh-CN"/>
        </w:rPr>
        <w:t>【00011910500602】</w:t>
      </w:r>
    </w:p>
    <w:p w14:paraId="763DFF9A">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rPr>
      </w:pPr>
      <w:r>
        <w:rPr>
          <w:rFonts w:hint="default" w:ascii="Times New Roman" w:hAnsi="Times New Roman" w:eastAsia="黑体" w:cs="Times New Roman"/>
          <w:b w:val="0"/>
          <w:bCs w:val="0"/>
          <w:strike w:val="0"/>
          <w:dstrike w:val="0"/>
          <w:color w:val="000000"/>
          <w:sz w:val="28"/>
          <w:szCs w:val="28"/>
          <w:lang w:val="en-US" w:eastAsia="zh-CN"/>
        </w:rPr>
        <w:t>基本要素</w:t>
      </w:r>
    </w:p>
    <w:p w14:paraId="66FBF93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rPr>
        <w:t>行政许可事项名称</w:t>
      </w:r>
      <w:r>
        <w:rPr>
          <w:rFonts w:hint="default" w:ascii="Times New Roman" w:hAnsi="Times New Roman" w:eastAsia="仿宋GB2312" w:cs="Times New Roman"/>
          <w:b/>
          <w:bCs/>
          <w:strike w:val="0"/>
          <w:dstrike w:val="0"/>
          <w:color w:val="000000"/>
          <w:sz w:val="28"/>
          <w:szCs w:val="28"/>
          <w:lang w:val="en-US" w:eastAsia="zh-CN"/>
        </w:rPr>
        <w:t>及编码</w:t>
      </w:r>
    </w:p>
    <w:p w14:paraId="30DBDF7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 w:cs="Times New Roman"/>
          <w:strike w:val="0"/>
          <w:dstrike w:val="0"/>
          <w:color w:val="000000"/>
          <w:sz w:val="28"/>
          <w:szCs w:val="28"/>
          <w:lang w:val="en-US"/>
        </w:rPr>
      </w:pPr>
      <w:r>
        <w:rPr>
          <w:rFonts w:hint="default" w:ascii="Times New Roman" w:hAnsi="Times New Roman" w:eastAsia="方正仿宋_GBK" w:cs="Times New Roman"/>
          <w:strike w:val="0"/>
          <w:dstrike w:val="0"/>
          <w:color w:val="000000"/>
          <w:sz w:val="28"/>
          <w:szCs w:val="28"/>
          <w:lang w:val="en-US"/>
        </w:rPr>
        <w:t>河道采砂许可</w:t>
      </w:r>
      <w:r>
        <w:rPr>
          <w:rFonts w:hint="default" w:ascii="Times New Roman" w:hAnsi="Times New Roman" w:eastAsia="方正仿宋_GBK" w:cs="Times New Roman"/>
          <w:strike w:val="0"/>
          <w:dstrike w:val="0"/>
          <w:color w:val="000000"/>
          <w:sz w:val="28"/>
          <w:szCs w:val="28"/>
          <w:lang w:val="en-US" w:eastAsia="zh-CN"/>
        </w:rPr>
        <w:t>【</w:t>
      </w:r>
      <w:r>
        <w:rPr>
          <w:rFonts w:hint="default" w:ascii="Times New Roman" w:hAnsi="Times New Roman" w:eastAsia="方正仿宋_GBK" w:cs="Times New Roman"/>
          <w:strike w:val="0"/>
          <w:dstrike w:val="0"/>
          <w:color w:val="000000"/>
          <w:sz w:val="28"/>
          <w:szCs w:val="28"/>
          <w:lang w:val="en-US"/>
        </w:rPr>
        <w:t>00011910500Y</w:t>
      </w:r>
      <w:r>
        <w:rPr>
          <w:rFonts w:hint="default" w:ascii="Times New Roman" w:hAnsi="Times New Roman" w:eastAsia="方正仿宋_GBK" w:cs="Times New Roman"/>
          <w:strike w:val="0"/>
          <w:dstrike w:val="0"/>
          <w:color w:val="000000"/>
          <w:sz w:val="28"/>
          <w:szCs w:val="28"/>
          <w:lang w:val="en-US" w:eastAsia="zh-CN"/>
        </w:rPr>
        <w:t>】</w:t>
      </w:r>
    </w:p>
    <w:p w14:paraId="289A8DD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行政许可</w:t>
      </w:r>
      <w:r>
        <w:rPr>
          <w:rFonts w:hint="default" w:ascii="Times New Roman" w:hAnsi="Times New Roman" w:eastAsia="仿宋GB2312" w:cs="Times New Roman"/>
          <w:b/>
          <w:bCs/>
          <w:strike w:val="0"/>
          <w:dstrike w:val="0"/>
          <w:color w:val="000000"/>
          <w:sz w:val="28"/>
          <w:szCs w:val="28"/>
          <w:lang w:val="en-US" w:eastAsia="zh-CN"/>
        </w:rPr>
        <w:t>事项子项名称及编码</w:t>
      </w:r>
    </w:p>
    <w:p w14:paraId="7746347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rPr>
        <w:t>除长江宜宾以下干流外的河道采砂许可（县级权限）【000119105006】</w:t>
      </w:r>
    </w:p>
    <w:p w14:paraId="1780B5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3.行政许可事项业务办理项名称及编码</w:t>
      </w:r>
    </w:p>
    <w:p w14:paraId="2E65318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trike w:val="0"/>
          <w:dstrike w:val="0"/>
          <w:color w:val="000000"/>
          <w:sz w:val="28"/>
          <w:szCs w:val="28"/>
          <w:lang w:val="en-US" w:eastAsia="zh-CN"/>
        </w:rPr>
      </w:pPr>
      <w:r>
        <w:rPr>
          <w:rFonts w:hint="default" w:ascii="Times New Roman" w:hAnsi="Times New Roman" w:eastAsia="方正仿宋_GBK" w:cs="Times New Roman"/>
          <w:strike w:val="0"/>
          <w:dstrike w:val="0"/>
          <w:color w:val="000000"/>
          <w:sz w:val="28"/>
          <w:szCs w:val="28"/>
          <w:lang w:val="en-US" w:eastAsia="zh-CN"/>
        </w:rPr>
        <w:t>除长江宜宾以下干流外的河道采砂许可（县级权限）（变更）(00011910500602)</w:t>
      </w:r>
    </w:p>
    <w:p w14:paraId="128B0A7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4.设定依据</w:t>
      </w:r>
    </w:p>
    <w:p w14:paraId="6BFB882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6C249FE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5.实施依据</w:t>
      </w:r>
    </w:p>
    <w:p w14:paraId="094AB16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（1）《中华人民共和国水法》第39条</w:t>
      </w:r>
    </w:p>
    <w:p w14:paraId="7C0AD7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w:t>
      </w:r>
    </w:p>
    <w:p w14:paraId="2B3D6D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（3）《中华人民共和国河道管理条例》第25条</w:t>
      </w:r>
    </w:p>
    <w:p w14:paraId="65E5709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（4）《长江河道采砂管理条例》第9条、第10条、第12条、第15条</w:t>
      </w:r>
    </w:p>
    <w:p w14:paraId="421AE2E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w:t>
      </w:r>
      <w:r>
        <w:rPr>
          <w:rFonts w:hint="default" w:ascii="Times New Roman" w:hAnsi="Times New Roman" w:eastAsia="方正仿宋_GBK" w:cs="Times New Roman"/>
          <w:b w:val="0"/>
          <w:bCs w:val="0"/>
          <w:strike w:val="0"/>
          <w:dstrike w:val="0"/>
          <w:color w:val="000000"/>
          <w:sz w:val="28"/>
          <w:szCs w:val="28"/>
          <w:lang w:val="en-US" w:eastAsia="zh-CN"/>
        </w:rPr>
        <w:t>《水利部关于河道采砂管理工作的指导意见》（水河湖〔2019〕58号）等</w:t>
      </w:r>
      <w:r>
        <w:rPr>
          <w:rFonts w:hint="default" w:ascii="Times New Roman" w:hAnsi="Times New Roman" w:eastAsia="方正仿宋_GBK" w:cs="Times New Roman"/>
          <w:b w:val="0"/>
          <w:bCs w:val="0"/>
          <w:strike w:val="0"/>
          <w:dstrike w:val="0"/>
          <w:color w:val="000000"/>
          <w:sz w:val="28"/>
          <w:szCs w:val="28"/>
          <w:lang w:val="en-US" w:eastAsia="zh-CN"/>
        </w:rPr>
        <w:t>第4条</w:t>
      </w:r>
    </w:p>
    <w:p w14:paraId="5E9B2AE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6.监管依据</w:t>
      </w:r>
    </w:p>
    <w:p w14:paraId="1CE643D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（1）《中华人民共和国水法》第77条</w:t>
      </w:r>
    </w:p>
    <w:p w14:paraId="5155F7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（2）《中华人民共和国长江保护法》第28条、第91条</w:t>
      </w:r>
    </w:p>
    <w:p w14:paraId="7477CA9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eastAsia="zh-CN"/>
        </w:rPr>
      </w:pPr>
      <w:r>
        <w:rPr>
          <w:rFonts w:hint="default" w:ascii="Times New Roman" w:hAnsi="Times New Roman" w:eastAsia="方正仿宋_GBK" w:cs="Times New Roman"/>
          <w:b w:val="0"/>
          <w:bCs w:val="0"/>
          <w:strike w:val="0"/>
          <w:dstrike w:val="0"/>
          <w:color w:val="000000"/>
          <w:sz w:val="28"/>
          <w:szCs w:val="28"/>
          <w:lang w:val="en-US" w:eastAsia="zh-CN"/>
        </w:rPr>
        <w:t>（3）《中华人民共和国河道管理条例》第40条、第44条、第45条</w:t>
      </w:r>
    </w:p>
    <w:p w14:paraId="29A69BAF">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实施机关</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易门县水利局</w:t>
      </w:r>
    </w:p>
    <w:p w14:paraId="569F4A4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审批层级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325ABA3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9.行使</w:t>
      </w:r>
      <w:r>
        <w:rPr>
          <w:rFonts w:hint="default" w:ascii="Times New Roman" w:hAnsi="Times New Roman" w:eastAsia="仿宋GB2312" w:cs="Times New Roman"/>
          <w:b/>
          <w:bCs/>
          <w:strike w:val="0"/>
          <w:dstrike w:val="0"/>
          <w:color w:val="000000"/>
          <w:sz w:val="28"/>
          <w:szCs w:val="28"/>
          <w:lang w:val="en-US" w:eastAsia="zh-CN"/>
        </w:rPr>
        <w:t>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51DF789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是否由审批机关受理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17E2364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w:t>
      </w:r>
      <w:r>
        <w:rPr>
          <w:rFonts w:hint="default" w:ascii="Times New Roman" w:hAnsi="Times New Roman" w:eastAsia="仿宋GB2312" w:cs="Times New Roman"/>
          <w:b/>
          <w:bCs/>
          <w:strike w:val="0"/>
          <w:dstrike w:val="0"/>
          <w:color w:val="000000"/>
          <w:sz w:val="28"/>
          <w:szCs w:val="28"/>
          <w:lang w:val="en-US" w:eastAsia="zh-CN"/>
        </w:rPr>
        <w:t>受理层级</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120D3AFC">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12.</w:t>
      </w:r>
      <w:r>
        <w:rPr>
          <w:rFonts w:hint="default" w:ascii="Times New Roman" w:hAnsi="Times New Roman" w:eastAsia="仿宋GB2312" w:cs="Times New Roman"/>
          <w:b/>
          <w:bCs/>
          <w:strike w:val="0"/>
          <w:dstrike w:val="0"/>
          <w:color w:val="000000"/>
          <w:sz w:val="28"/>
          <w:szCs w:val="28"/>
          <w:lang w:val="en-US" w:eastAsia="zh-CN"/>
        </w:rPr>
        <w:t>是否存在初审环节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是</w:t>
      </w:r>
    </w:p>
    <w:p w14:paraId="099121C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highlight w:val="yellow"/>
          <w:lang w:val="en-US"/>
        </w:rPr>
      </w:pPr>
      <w:r>
        <w:rPr>
          <w:rFonts w:hint="default" w:ascii="Times New Roman" w:hAnsi="Times New Roman" w:eastAsia="仿宋GB2312" w:cs="Times New Roman"/>
          <w:b/>
          <w:bCs/>
          <w:strike w:val="0"/>
          <w:dstrike w:val="0"/>
          <w:color w:val="000000"/>
          <w:sz w:val="28"/>
          <w:szCs w:val="28"/>
          <w:highlight w:val="none"/>
          <w:lang w:val="en-US" w:eastAsia="zh-CN"/>
        </w:rPr>
        <w:t>13.</w:t>
      </w:r>
      <w:r>
        <w:rPr>
          <w:rFonts w:hint="default" w:ascii="Times New Roman" w:hAnsi="Times New Roman" w:eastAsia="仿宋GB2312" w:cs="Times New Roman"/>
          <w:b/>
          <w:bCs/>
          <w:strike w:val="0"/>
          <w:dstrike w:val="0"/>
          <w:color w:val="000000"/>
          <w:sz w:val="28"/>
          <w:szCs w:val="28"/>
          <w:highlight w:val="none"/>
          <w:lang w:val="en-US" w:eastAsia="zh-CN"/>
        </w:rPr>
        <w:t>初审层级</w:t>
      </w:r>
      <w:r>
        <w:rPr>
          <w:rFonts w:hint="default" w:ascii="Times New Roman" w:hAnsi="Times New Roman" w:eastAsia="仿宋GB2312" w:cs="Times New Roman"/>
          <w:b/>
          <w:bCs/>
          <w:strike w:val="0"/>
          <w:dstrike w:val="0"/>
          <w:color w:val="000000"/>
          <w:sz w:val="28"/>
          <w:szCs w:val="28"/>
          <w:highlight w:val="none"/>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县级</w:t>
      </w:r>
    </w:p>
    <w:p w14:paraId="4C215E5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14.</w:t>
      </w:r>
      <w:r>
        <w:rPr>
          <w:rFonts w:hint="default" w:ascii="Times New Roman" w:hAnsi="Times New Roman" w:eastAsia="仿宋GB2312" w:cs="Times New Roman"/>
          <w:b/>
          <w:bCs/>
          <w:strike w:val="0"/>
          <w:dstrike w:val="0"/>
          <w:color w:val="000000"/>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07AD0904">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行政许可事项类型</w:t>
      </w:r>
    </w:p>
    <w:p w14:paraId="1AC8BDB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资源型</w:t>
      </w:r>
    </w:p>
    <w:p w14:paraId="79A00788">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行政许可条件</w:t>
      </w:r>
    </w:p>
    <w:p w14:paraId="07C6775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1.准予行政许可的条件</w:t>
      </w:r>
    </w:p>
    <w:p w14:paraId="683FAAE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1符合批复</w:t>
      </w:r>
      <w:r>
        <w:rPr>
          <w:rFonts w:hint="default" w:ascii="Times New Roman" w:hAnsi="Times New Roman" w:eastAsia="方正仿宋_GBK" w:cs="Times New Roman"/>
          <w:b w:val="0"/>
          <w:bCs w:val="0"/>
          <w:strike w:val="0"/>
          <w:dstrike w:val="0"/>
          <w:color w:val="000000"/>
          <w:sz w:val="28"/>
          <w:szCs w:val="28"/>
          <w:lang w:val="en-US" w:eastAsia="zh-CN"/>
        </w:rPr>
        <w:t>且在有效期内</w:t>
      </w:r>
      <w:r>
        <w:rPr>
          <w:rFonts w:hint="default" w:ascii="Times New Roman" w:hAnsi="Times New Roman" w:eastAsia="方正仿宋_GBK" w:cs="Times New Roman"/>
          <w:b w:val="0"/>
          <w:bCs w:val="0"/>
          <w:strike w:val="0"/>
          <w:dstrike w:val="0"/>
          <w:color w:val="000000"/>
          <w:sz w:val="28"/>
          <w:szCs w:val="28"/>
          <w:lang w:val="en-US" w:eastAsia="zh-CN"/>
        </w:rPr>
        <w:t>的采砂规划和年度</w:t>
      </w:r>
      <w:r>
        <w:rPr>
          <w:rFonts w:hint="default" w:ascii="Times New Roman" w:hAnsi="Times New Roman" w:eastAsia="方正仿宋_GBK" w:cs="Times New Roman"/>
          <w:b w:val="0"/>
          <w:bCs w:val="0"/>
          <w:strike w:val="0"/>
          <w:dstrike w:val="0"/>
          <w:color w:val="000000"/>
          <w:sz w:val="28"/>
          <w:szCs w:val="28"/>
          <w:lang w:val="en-US" w:eastAsia="zh-CN"/>
        </w:rPr>
        <w:t>采砂</w:t>
      </w:r>
      <w:r>
        <w:rPr>
          <w:rFonts w:hint="default" w:ascii="Times New Roman" w:hAnsi="Times New Roman" w:eastAsia="方正仿宋_GBK" w:cs="Times New Roman"/>
          <w:b w:val="0"/>
          <w:bCs w:val="0"/>
          <w:strike w:val="0"/>
          <w:dstrike w:val="0"/>
          <w:color w:val="000000"/>
          <w:sz w:val="28"/>
          <w:szCs w:val="28"/>
          <w:lang w:val="en-US" w:eastAsia="zh-CN"/>
        </w:rPr>
        <w:t>实施方案关于开采范围、采砂控制总量、可采期等要求；</w:t>
      </w:r>
    </w:p>
    <w:p w14:paraId="0E2B4A6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2.采砂作业方式符合生态环境和安全生产的要求；</w:t>
      </w:r>
    </w:p>
    <w:p w14:paraId="0FD1A4D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3.有符合要求的采砂设备和采砂技术人员；</w:t>
      </w:r>
    </w:p>
    <w:p w14:paraId="3BD85B4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4.砂石堆放、弃料处置、河道修复方案符合要求；</w:t>
      </w:r>
    </w:p>
    <w:p w14:paraId="43E92CB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5.无非法采砂失信行为和不良记录。</w:t>
      </w:r>
    </w:p>
    <w:p w14:paraId="60D7F48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规定行政许可条件的依据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《水利部关于河道采砂管理工作的指导意见》（水河湖〔2019〕58号）等</w:t>
      </w:r>
    </w:p>
    <w:p w14:paraId="3FE1BEB8">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000000"/>
          <w:sz w:val="28"/>
          <w:szCs w:val="28"/>
          <w:highlight w:val="none"/>
          <w:lang w:val="en-US" w:eastAsia="zh-CN"/>
        </w:rPr>
        <w:t>与改革举措</w:t>
      </w:r>
    </w:p>
    <w:p w14:paraId="45842D6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000000"/>
          <w:sz w:val="28"/>
          <w:szCs w:val="28"/>
          <w:lang w:val="en-US" w:eastAsia="zh-CN"/>
        </w:rPr>
        <w:t>自然人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企业法人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事业单位法人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社会组织法人</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非法人企业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其他组织</w:t>
      </w:r>
    </w:p>
    <w:p w14:paraId="6F758F8F">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000000"/>
          <w:sz w:val="28"/>
          <w:szCs w:val="28"/>
          <w:lang w:val="en-US" w:eastAsia="zh-CN"/>
        </w:rPr>
        <w:t>是</w:t>
      </w:r>
    </w:p>
    <w:p w14:paraId="0A11C77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000000"/>
          <w:sz w:val="28"/>
          <w:szCs w:val="28"/>
          <w:lang w:val="en-US" w:eastAsia="zh-CN"/>
        </w:rPr>
        <w:t>河道采砂许可</w:t>
      </w:r>
    </w:p>
    <w:p w14:paraId="1AC5673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000000"/>
          <w:sz w:val="28"/>
          <w:szCs w:val="28"/>
          <w:lang w:val="en-US" w:eastAsia="zh-CN"/>
        </w:rPr>
        <w:t>河道采砂许可证</w:t>
      </w:r>
    </w:p>
    <w:p w14:paraId="69EEF41B">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5.改革方式：</w:t>
      </w:r>
      <w:r>
        <w:rPr>
          <w:rFonts w:hint="default" w:ascii="Times New Roman" w:hAnsi="Times New Roman" w:eastAsia="方正仿宋_GBK" w:cs="Times New Roman"/>
          <w:b w:val="0"/>
          <w:bCs w:val="0"/>
          <w:strike w:val="0"/>
          <w:dstrike w:val="0"/>
          <w:color w:val="000000"/>
          <w:sz w:val="28"/>
          <w:szCs w:val="28"/>
          <w:lang w:val="en-US" w:eastAsia="zh-CN"/>
        </w:rPr>
        <w:t>优化审批服务</w:t>
      </w:r>
    </w:p>
    <w:p w14:paraId="0A15D70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6.具体改革举措</w:t>
      </w:r>
    </w:p>
    <w:p w14:paraId="14FFBBF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1.加强河道采砂规划编制审批，实行年度采量控制，及时向社会公布可采区、可采期、可采量。2.采取灵活的许可实施方式，各地可结合实际采取招标等公平竞争的方式实施许可。3.鼓励和支持河砂统一开采管理。</w:t>
      </w:r>
    </w:p>
    <w:p w14:paraId="2544F626">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lang w:val="en-US" w:eastAsia="zh-CN"/>
        </w:rPr>
      </w:pPr>
      <w:r>
        <w:rPr>
          <w:rFonts w:hint="default" w:ascii="Times New Roman" w:hAnsi="Times New Roman" w:eastAsia="仿宋GB2312" w:cs="Times New Roman"/>
          <w:b/>
          <w:bCs/>
          <w:strike w:val="0"/>
          <w:dstrike w:val="0"/>
          <w:color w:val="000000"/>
          <w:sz w:val="28"/>
          <w:szCs w:val="28"/>
          <w:highlight w:val="none"/>
          <w:lang w:val="en-US" w:eastAsia="zh-CN"/>
        </w:rPr>
        <w:t>7.加强事中事后监管措施</w:t>
      </w:r>
    </w:p>
    <w:p w14:paraId="7A0E413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1.落实河道采砂管理河长、水行政主管部门、现场监管和行政执法四方责任。2.开展“四不两直”暗访，加强对采砂情况的监督检查。3.</w:t>
      </w:r>
      <w:r>
        <w:rPr>
          <w:rFonts w:hint="default" w:ascii="Times New Roman" w:hAnsi="Times New Roman" w:eastAsia="方正仿宋_GBK" w:cs="Times New Roman"/>
          <w:b w:val="0"/>
          <w:bCs w:val="0"/>
          <w:strike w:val="0"/>
          <w:dstrike w:val="0"/>
          <w:color w:val="000000"/>
          <w:sz w:val="28"/>
          <w:szCs w:val="28"/>
          <w:lang w:val="en-US" w:eastAsia="zh-CN"/>
        </w:rPr>
        <w:t>实行砂石采运管理单制度</w:t>
      </w:r>
      <w:r>
        <w:rPr>
          <w:rFonts w:hint="default" w:ascii="Times New Roman" w:hAnsi="Times New Roman" w:eastAsia="方正仿宋_GBK" w:cs="Times New Roman"/>
          <w:b w:val="0"/>
          <w:bCs w:val="0"/>
          <w:strike w:val="0"/>
          <w:dstrike w:val="0"/>
          <w:color w:val="000000"/>
          <w:sz w:val="28"/>
          <w:szCs w:val="28"/>
          <w:lang w:val="en-US" w:eastAsia="zh-CN"/>
        </w:rPr>
        <w:t>，加强采砂现场及运输环节监管。4.运用卫星遥感、卫星导航定位、视频监控、无人机等技术手段进行动态监控。5.依法及时处理投诉举报。</w:t>
      </w:r>
    </w:p>
    <w:p w14:paraId="2B1D5741">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申请材料</w:t>
      </w:r>
    </w:p>
    <w:p w14:paraId="4C6111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1.申请材料名称</w:t>
      </w:r>
    </w:p>
    <w:p w14:paraId="0805CBB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1.河道采砂申请书；</w:t>
      </w:r>
    </w:p>
    <w:p w14:paraId="26AA6F0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2.河道采砂履行义务承诺书；</w:t>
      </w:r>
    </w:p>
    <w:p w14:paraId="4A5CF80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3.申请单位营业执照复印件或申请个人身份材料；</w:t>
      </w:r>
    </w:p>
    <w:p w14:paraId="2FB365B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4.堆砂场设置（土地地类、占地面积、堆放高度、存放时限等）、弃料处理、采砂作业现场管理及采砂活动结束后河道修复整治等采砂实施方案；</w:t>
      </w:r>
    </w:p>
    <w:p w14:paraId="440115D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5.采砂船舶（机具）、设备证书复印件、采砂技术人员的基本情况材料；</w:t>
      </w:r>
    </w:p>
    <w:p w14:paraId="4E674BD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6.开采的总量、地点、控制高程和范围（附范围图）；</w:t>
      </w:r>
    </w:p>
    <w:p w14:paraId="0403B82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u w:val="none"/>
          <w:lang w:val="en-US" w:eastAsia="zh-CN"/>
        </w:rPr>
      </w:pPr>
      <w:r>
        <w:rPr>
          <w:rFonts w:hint="default" w:ascii="Times New Roman" w:hAnsi="Times New Roman" w:eastAsia="方正仿宋_GBK" w:cs="Times New Roman"/>
          <w:b w:val="0"/>
          <w:bCs w:val="0"/>
          <w:strike w:val="0"/>
          <w:dstrike w:val="0"/>
          <w:color w:val="000000"/>
          <w:sz w:val="28"/>
          <w:szCs w:val="28"/>
          <w:u w:val="none"/>
          <w:lang w:val="en-US" w:eastAsia="zh-CN"/>
        </w:rPr>
        <w:t>7.申请人与第三者有利害关系的，与第三者达成的协议文件。</w:t>
      </w:r>
    </w:p>
    <w:p w14:paraId="36CE437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规定申请材料的依据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auto"/>
          <w:sz w:val="28"/>
          <w:szCs w:val="28"/>
          <w:u w:val="none"/>
          <w:lang w:val="en-US" w:eastAsia="zh-CN"/>
        </w:rPr>
        <w:t>《水利部关于河道采砂管理工作的指导意见》（水河湖〔2019〕58号）等</w:t>
      </w:r>
    </w:p>
    <w:p w14:paraId="48524615">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中介服务</w:t>
      </w:r>
    </w:p>
    <w:p w14:paraId="137C8134">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1.有无法定中介服务事项：</w:t>
      </w:r>
      <w:r>
        <w:rPr>
          <w:rFonts w:hint="default" w:ascii="Times New Roman" w:hAnsi="Times New Roman" w:eastAsia="方正仿宋_GBK" w:cs="Times New Roman"/>
          <w:b w:val="0"/>
          <w:bCs w:val="0"/>
          <w:strike w:val="0"/>
          <w:dstrike w:val="0"/>
          <w:color w:val="000000"/>
          <w:sz w:val="28"/>
          <w:szCs w:val="28"/>
          <w:lang w:val="en-US" w:eastAsia="zh-CN"/>
        </w:rPr>
        <w:t>无</w:t>
      </w:r>
    </w:p>
    <w:p w14:paraId="2DC50CD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中介服务事项名称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12A252F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设定中介服务事项的依据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7D11D1D8">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提供中介服务的机构</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568C18B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中介服务事项的收费性质</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3A66CDA5">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审批程序</w:t>
      </w:r>
    </w:p>
    <w:p w14:paraId="5C1E081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1.办理行政许可的程序环节</w:t>
      </w:r>
    </w:p>
    <w:p w14:paraId="37DD716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1.申请；2.受理；3.审查；4.许可决定；5.许可送达。</w:t>
      </w:r>
    </w:p>
    <w:p w14:paraId="77A06E5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2.规定行政许可程序的依据</w:t>
      </w:r>
    </w:p>
    <w:p w14:paraId="3EFA429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中华人民共和国行政许可法》第29条、第32条、第34条、第37条、第38条、第39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AF0F2D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14:paraId="7DB100F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行政许可申请可以通过信函、电报、电传、传真、电子数据交换和电子邮件等方式提出。</w:t>
      </w:r>
    </w:p>
    <w:p w14:paraId="0DF3894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第32条：行政机关对申请人提出的行政许可申请，应当根据下列情况分别作出处理：</w:t>
      </w:r>
    </w:p>
    <w:p w14:paraId="162A7F9F">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（一）申请事项依法不需要取得行政许可的，应当即时告知申请人不受理；</w:t>
      </w:r>
    </w:p>
    <w:p w14:paraId="2D53D67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14:paraId="44F39BA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（三）申请材料存在可以当场更正的错误的，应当允许申请人当场更正；</w:t>
      </w:r>
    </w:p>
    <w:p w14:paraId="6233463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14:paraId="695F033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14:paraId="104B808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行政机关受理或者不予受理行政许可申请，应当出具加盖本行政机关专用印章和注明日期的书面凭证。</w:t>
      </w:r>
    </w:p>
    <w:p w14:paraId="15A19F7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第34条：行政机关应当对申请人提交的申请材料进行审查。</w:t>
      </w:r>
    </w:p>
    <w:p w14:paraId="5D89E2D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申请人提交的申请材料齐全、符合法定形式，行政机关能够当场作出决定的，应当当场作出书面的行政许可决定。</w:t>
      </w:r>
    </w:p>
    <w:p w14:paraId="51AD8A3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根据法定条件和程序，需要对申请材料的实质内容进行核实的，行政机关应当指派两名以上工作人员进行核查。</w:t>
      </w:r>
    </w:p>
    <w:p w14:paraId="776E9E4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14:paraId="0A21006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第38条：申请人的申请符合法定条件、标准的，行政机关应当依法作出准予行政许可的书面决定。</w:t>
      </w:r>
    </w:p>
    <w:p w14:paraId="6A845F3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14:paraId="053581C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第39条：行政机关作出准予行政许可的决定，需要颁发行政许可证件的，应当向申请人颁发加盖本行政机关印章的下列行政许可证件：</w:t>
      </w:r>
    </w:p>
    <w:p w14:paraId="33A2D3E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（一）许可证、执照或者其他许可证书；</w:t>
      </w:r>
    </w:p>
    <w:p w14:paraId="17384288">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（二）资格证、资质证或者其他合格证书；</w:t>
      </w:r>
    </w:p>
    <w:p w14:paraId="76B1702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（三）行政机关的批准文件或者证明文件；</w:t>
      </w:r>
    </w:p>
    <w:p w14:paraId="4667700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（四）法律、法规规定的其他行政许可证件。</w:t>
      </w:r>
    </w:p>
    <w:p w14:paraId="11F0D1B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行政机关实施检验、检测、检疫的，可以在检验、检测、检疫合格的设备、设施、产品、物品上加贴标签或者加盖检验、检测、检疫印章。</w:t>
      </w:r>
    </w:p>
    <w:p w14:paraId="5AE9A29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《水行政许可实施办法》（</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令第23号）第17条、第23条、第24条、第27条、第32条、第33条、第39条　第17条　公民、法人或者其他组织从事特定水事活动，依法需要取得水行政许可的，应当直接向有水行政许可权的水行政许可实施机关提出申请。但是，本办法第三十三条第二款规定的情形除外。</w:t>
      </w:r>
    </w:p>
    <w:p w14:paraId="7B60269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第23条　水行政许可实施机关收到水行政许可申请后，应当对下列事项进行审查：</w:t>
      </w:r>
    </w:p>
    <w:p w14:paraId="0EFB571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（一）申请事项是否依法需要取得水行政许可；</w:t>
      </w:r>
    </w:p>
    <w:p w14:paraId="03BA768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（二）申请事项是否属于本机关的职权范围；</w:t>
      </w:r>
    </w:p>
    <w:p w14:paraId="406D28A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（三）申请人是否具有依法不得提出水行政许可申请的情形；</w:t>
      </w:r>
    </w:p>
    <w:p w14:paraId="6A172F3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（四）申请材料是否齐全、符合法定形式。</w:t>
      </w:r>
    </w:p>
    <w:p w14:paraId="7308240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第24条　水行政许可实施机关对水行政许可申请审查后，应当根据下列情况分别作出处理：</w:t>
      </w:r>
    </w:p>
    <w:p w14:paraId="29EB1FD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（一）申请事项依法不需要取得水行政许可的，应当即时制作《水行政许可申请不受理告知书》，告知申请人不受理；</w:t>
      </w:r>
    </w:p>
    <w:p w14:paraId="293931A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1289A19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14:paraId="1D1095E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14:paraId="3DA97593">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14:paraId="06FE7C0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14:paraId="09D6D48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第27条　水行政许可实施机关受理水行政许可申请后应当进行审查。审查一般以书面形式进行。</w:t>
      </w:r>
    </w:p>
    <w:p w14:paraId="1E74FD8C">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14:paraId="40E3344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14:paraId="57EF003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14:paraId="7F807827">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493FA485">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　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4D4E4959">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14:paraId="61500F6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法律、法规对水行政许可期限另有规定的，依照其规定。</w:t>
      </w:r>
    </w:p>
    <w:p w14:paraId="370FE676">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39条：被许可人在取得水行政许可后，因姓名（名称）、住所、法定代表人（主要负责人）等发生变化，要求变更水行政许可事项的，应当向作出水行政许可决定的水行政许可实施机关提出变更申请，并提交有关证明文件。</w:t>
      </w:r>
    </w:p>
    <w:p w14:paraId="2FE7403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14:paraId="552F017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依法取得的水行政许可，不得转让。法律、法规另有规定的除外。</w:t>
      </w:r>
    </w:p>
    <w:p w14:paraId="21E2DCC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是否需要现场勘验</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719F0ED2">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是否需要组织听证</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69146A1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5.</w:t>
      </w:r>
      <w:r>
        <w:rPr>
          <w:rFonts w:hint="default" w:ascii="Times New Roman" w:hAnsi="Times New Roman" w:eastAsia="仿宋GB2312" w:cs="Times New Roman"/>
          <w:b/>
          <w:bCs/>
          <w:strike w:val="0"/>
          <w:dstrike w:val="0"/>
          <w:color w:val="000000"/>
          <w:sz w:val="28"/>
          <w:szCs w:val="28"/>
          <w:lang w:val="en-US" w:eastAsia="zh-CN"/>
        </w:rPr>
        <w:t>是否需要招标、拍卖、挂牌交易</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6BD81EB5">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6.是否需要检验、检测、检疫：</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2EC4A82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7.</w:t>
      </w:r>
      <w:r>
        <w:rPr>
          <w:rFonts w:hint="default" w:ascii="Times New Roman" w:hAnsi="Times New Roman" w:eastAsia="仿宋GB2312" w:cs="Times New Roman"/>
          <w:b/>
          <w:bCs/>
          <w:strike w:val="0"/>
          <w:dstrike w:val="0"/>
          <w:color w:val="000000"/>
          <w:sz w:val="28"/>
          <w:szCs w:val="28"/>
          <w:lang w:val="en-US" w:eastAsia="zh-CN"/>
        </w:rPr>
        <w:t>是否需要鉴定</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6BE7FDC9">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8.</w:t>
      </w:r>
      <w:r>
        <w:rPr>
          <w:rFonts w:hint="default" w:ascii="Times New Roman" w:hAnsi="Times New Roman" w:eastAsia="仿宋GB2312" w:cs="Times New Roman"/>
          <w:b/>
          <w:bCs/>
          <w:strike w:val="0"/>
          <w:dstrike w:val="0"/>
          <w:color w:val="000000"/>
          <w:sz w:val="28"/>
          <w:szCs w:val="28"/>
          <w:lang w:val="en-US" w:eastAsia="zh-CN"/>
        </w:rPr>
        <w:t>是否需要专家评审</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部分情况下开展</w:t>
      </w:r>
    </w:p>
    <w:p w14:paraId="2A1F5800">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9.</w:t>
      </w:r>
      <w:r>
        <w:rPr>
          <w:rFonts w:hint="default" w:ascii="Times New Roman" w:hAnsi="Times New Roman" w:eastAsia="仿宋GB2312" w:cs="Times New Roman"/>
          <w:b/>
          <w:bCs/>
          <w:strike w:val="0"/>
          <w:dstrike w:val="0"/>
          <w:color w:val="000000"/>
          <w:sz w:val="28"/>
          <w:szCs w:val="28"/>
          <w:lang w:val="en-US" w:eastAsia="zh-CN"/>
        </w:rPr>
        <w:t>是否需要向社会公示</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u w:val="none"/>
          <w:lang w:val="en-US" w:eastAsia="zh-CN"/>
        </w:rPr>
        <w:t>部分情况下开展</w:t>
      </w:r>
    </w:p>
    <w:p w14:paraId="3B56C44E">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10.</w:t>
      </w:r>
      <w:r>
        <w:rPr>
          <w:rFonts w:hint="default" w:ascii="Times New Roman" w:hAnsi="Times New Roman" w:eastAsia="仿宋GB2312" w:cs="Times New Roman"/>
          <w:b/>
          <w:bCs/>
          <w:strike w:val="0"/>
          <w:dstrike w:val="0"/>
          <w:color w:val="000000"/>
          <w:sz w:val="28"/>
          <w:szCs w:val="28"/>
          <w:lang w:val="en-US" w:eastAsia="zh-CN"/>
        </w:rPr>
        <w:t>是否实行告知承诺办理</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否</w:t>
      </w:r>
    </w:p>
    <w:p w14:paraId="5A3F6C97">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000000"/>
          <w:sz w:val="28"/>
          <w:szCs w:val="28"/>
          <w:lang w:val="en-US" w:eastAsia="zh-CN"/>
        </w:rPr>
        <w:t>否</w:t>
      </w:r>
    </w:p>
    <w:p w14:paraId="2581C345">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受理和审批时限</w:t>
      </w:r>
    </w:p>
    <w:p w14:paraId="4074C7C1">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1.承诺受理时限：</w:t>
      </w:r>
      <w:r>
        <w:rPr>
          <w:rFonts w:hint="default" w:ascii="Times New Roman" w:hAnsi="Times New Roman" w:eastAsia="方正仿宋_GBK" w:cs="Times New Roman"/>
          <w:b w:val="0"/>
          <w:bCs w:val="0"/>
          <w:strike w:val="0"/>
          <w:dstrike w:val="0"/>
          <w:color w:val="000000"/>
          <w:sz w:val="28"/>
          <w:szCs w:val="28"/>
          <w:lang w:val="en-US" w:eastAsia="zh-CN"/>
        </w:rPr>
        <w:t>5个工作日</w:t>
      </w:r>
    </w:p>
    <w:p w14:paraId="55BB91A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rPr>
      </w:pPr>
      <w:r>
        <w:rPr>
          <w:rFonts w:hint="default" w:ascii="Times New Roman" w:hAnsi="Times New Roman" w:eastAsia="仿宋GB2312" w:cs="Times New Roman"/>
          <w:b/>
          <w:bCs/>
          <w:strike w:val="0"/>
          <w:dstrike w:val="0"/>
          <w:color w:val="000000"/>
          <w:sz w:val="28"/>
          <w:szCs w:val="28"/>
          <w:lang w:val="en-US" w:eastAsia="zh-CN"/>
        </w:rPr>
        <w:t>2.法定审批时限：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2A86E54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3.规定法定审批时限依据</w:t>
      </w:r>
    </w:p>
    <w:p w14:paraId="2EBB87AD">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（1）《中华人民共和国行政许可法》</w:t>
      </w:r>
    </w:p>
    <w:p w14:paraId="24DAF0FA">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78F304F0">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第45条  行政机关作出行政许可决定</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依法需要听证、招标、拍卖、检验、检测、检疫、鉴定和专家评审的</w:t>
      </w:r>
      <w:r>
        <w:rPr>
          <w:rFonts w:hint="default" w:ascii="Times New Roman" w:hAnsi="Times New Roman" w:eastAsia="方正仿宋_GBK" w:cs="Times New Roman"/>
          <w:b w:val="0"/>
          <w:bCs w:val="0"/>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所需时间不计算在本节规定的期限内。行政机关应当将所需时间书面告知申请人。</w:t>
      </w:r>
    </w:p>
    <w:p w14:paraId="5017174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（2）《水行政许可实施办法》（</w:t>
      </w:r>
      <w:r>
        <w:rPr>
          <w:rFonts w:hint="default" w:ascii="Times New Roman" w:hAnsi="Times New Roman" w:eastAsia="方正仿宋_GBK" w:cs="Times New Roman"/>
          <w:b w:val="0"/>
          <w:bCs w:val="0"/>
          <w:strike w:val="0"/>
          <w:dstrike w:val="0"/>
          <w:color w:val="000000"/>
          <w:sz w:val="28"/>
          <w:szCs w:val="28"/>
          <w:lang w:val="en-US" w:eastAsia="zh-CN"/>
        </w:rPr>
        <w:t>水利部</w:t>
      </w:r>
      <w:r>
        <w:rPr>
          <w:rFonts w:hint="default" w:ascii="Times New Roman" w:hAnsi="Times New Roman" w:eastAsia="方正仿宋_GBK" w:cs="Times New Roman"/>
          <w:b w:val="0"/>
          <w:bCs w:val="0"/>
          <w:strike w:val="0"/>
          <w:dstrike w:val="0"/>
          <w:color w:val="000000"/>
          <w:sz w:val="28"/>
          <w:szCs w:val="28"/>
          <w:lang w:val="en-US" w:eastAsia="zh-CN"/>
        </w:rPr>
        <w:t>令第23号）</w:t>
      </w:r>
    </w:p>
    <w:p w14:paraId="517CC73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5E1748B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第36条  水行政许可实施机关作出水行政许可决定，依法需要听证、招标、拍卖、检验、检测、鉴定、评估和专家评审的，所需时间不计算在本办法规定的期限内，但应当制作《水行政许可除外时间告知书》，将所需时间书面告知申请人。</w:t>
      </w:r>
    </w:p>
    <w:p w14:paraId="456E8DAA">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4.承诺审批时限：</w:t>
      </w:r>
      <w:r>
        <w:rPr>
          <w:rFonts w:hint="default" w:ascii="Times New Roman" w:hAnsi="Times New Roman" w:eastAsia="方正仿宋_GBK" w:cs="Times New Roman"/>
          <w:b w:val="0"/>
          <w:bCs w:val="0"/>
          <w:strike w:val="0"/>
          <w:dstrike w:val="0"/>
          <w:color w:val="000000"/>
          <w:sz w:val="28"/>
          <w:szCs w:val="28"/>
          <w:lang w:val="en-US" w:eastAsia="zh-CN"/>
        </w:rPr>
        <w:t>20个工作日</w:t>
      </w:r>
    </w:p>
    <w:p w14:paraId="66BE129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方正仿宋_GBK" w:cs="Times New Roman"/>
          <w:b w:val="0"/>
          <w:bCs w:val="0"/>
          <w:strike w:val="0"/>
          <w:dstrike w:val="0"/>
          <w:color w:val="000000"/>
          <w:sz w:val="28"/>
          <w:szCs w:val="28"/>
          <w:lang w:val="en-US" w:eastAsia="zh-CN"/>
        </w:rPr>
        <w:t>依法听证、招标、拍卖、挂牌交易、检验、检测、评估和专家评审（</w:t>
      </w:r>
      <w:r>
        <w:rPr>
          <w:rFonts w:hint="default" w:ascii="Times New Roman" w:hAnsi="Times New Roman" w:eastAsia="方正仿宋_GBK" w:cs="Times New Roman"/>
          <w:b w:val="0"/>
          <w:bCs w:val="0"/>
          <w:strike w:val="0"/>
          <w:dstrike w:val="0"/>
          <w:color w:val="000000"/>
          <w:sz w:val="28"/>
          <w:szCs w:val="28"/>
          <w:lang w:val="en-US" w:eastAsia="zh-CN"/>
        </w:rPr>
        <w:t>包括报告修改、现场勘验、整改等</w:t>
      </w:r>
      <w:r>
        <w:rPr>
          <w:rFonts w:hint="default" w:ascii="Times New Roman" w:hAnsi="Times New Roman" w:eastAsia="方正仿宋_GBK" w:cs="Times New Roman"/>
          <w:b w:val="0"/>
          <w:bCs w:val="0"/>
          <w:strike w:val="0"/>
          <w:dstrike w:val="0"/>
          <w:color w:val="000000"/>
          <w:sz w:val="28"/>
          <w:szCs w:val="28"/>
          <w:lang w:val="en-US" w:eastAsia="zh-CN"/>
        </w:rPr>
        <w:t>）的时间不计算在该时限内。</w:t>
      </w:r>
    </w:p>
    <w:p w14:paraId="747B4ACD">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收费</w:t>
      </w:r>
    </w:p>
    <w:p w14:paraId="48C78F7E">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仿宋GB2312" w:cs="Times New Roman"/>
          <w:strike w:val="0"/>
          <w:dstrike w:val="0"/>
          <w:color w:val="000000"/>
          <w:sz w:val="28"/>
          <w:szCs w:val="28"/>
          <w:lang w:val="en-US"/>
        </w:rPr>
      </w:pPr>
      <w:r>
        <w:rPr>
          <w:rFonts w:hint="default" w:ascii="Times New Roman" w:hAnsi="Times New Roman" w:eastAsia="仿宋GB2312" w:cs="Times New Roman"/>
          <w:b/>
          <w:bCs/>
          <w:strike w:val="0"/>
          <w:dstrike w:val="0"/>
          <w:color w:val="000000"/>
          <w:sz w:val="28"/>
          <w:szCs w:val="28"/>
          <w:lang w:val="en-US" w:eastAsia="zh-CN"/>
        </w:rPr>
        <w:t>1.办理行政许可是否收费：</w:t>
      </w:r>
      <w:r>
        <w:rPr>
          <w:rFonts w:hint="default" w:ascii="Times New Roman" w:hAnsi="Times New Roman" w:eastAsia="方正仿宋_GBK" w:cs="Times New Roman"/>
          <w:b w:val="0"/>
          <w:bCs w:val="0"/>
          <w:strike w:val="0"/>
          <w:dstrike w:val="0"/>
          <w:color w:val="000000"/>
          <w:sz w:val="28"/>
          <w:szCs w:val="28"/>
          <w:lang w:val="en-US" w:eastAsia="zh-CN"/>
        </w:rPr>
        <w:t>否</w:t>
      </w:r>
    </w:p>
    <w:p w14:paraId="0515AF9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493FD9D1">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行政许可证件</w:t>
      </w:r>
    </w:p>
    <w:p w14:paraId="004327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1.审批结果类型：</w:t>
      </w:r>
      <w:r>
        <w:rPr>
          <w:rFonts w:hint="default" w:ascii="Times New Roman" w:hAnsi="Times New Roman" w:eastAsia="方正仿宋_GBK" w:cs="Times New Roman"/>
          <w:b w:val="0"/>
          <w:bCs w:val="0"/>
          <w:strike w:val="0"/>
          <w:dstrike w:val="0"/>
          <w:color w:val="000000"/>
          <w:sz w:val="28"/>
          <w:szCs w:val="28"/>
          <w:lang w:val="en-US" w:eastAsia="zh-CN"/>
        </w:rPr>
        <w:t>证照</w:t>
      </w:r>
      <w:r>
        <w:rPr>
          <w:rFonts w:hint="default" w:ascii="Times New Roman" w:hAnsi="Times New Roman" w:eastAsia="方正仿宋_GBK" w:cs="Times New Roman"/>
          <w:b w:val="0"/>
          <w:bCs w:val="0"/>
          <w:strike w:val="0"/>
          <w:dstrike w:val="0"/>
          <w:color w:val="000000"/>
          <w:sz w:val="28"/>
          <w:szCs w:val="28"/>
          <w:lang w:val="en-US" w:eastAsia="zh-CN"/>
        </w:rPr>
        <w:t>和</w:t>
      </w:r>
      <w:r>
        <w:rPr>
          <w:rFonts w:hint="default" w:ascii="Times New Roman" w:hAnsi="Times New Roman" w:eastAsia="方正仿宋_GBK" w:cs="Times New Roman"/>
          <w:b w:val="0"/>
          <w:bCs w:val="0"/>
          <w:strike w:val="0"/>
          <w:dstrike w:val="0"/>
          <w:color w:val="000000"/>
          <w:sz w:val="28"/>
          <w:szCs w:val="28"/>
          <w:lang w:val="en-US" w:eastAsia="zh-CN"/>
        </w:rPr>
        <w:t>批文</w:t>
      </w:r>
    </w:p>
    <w:p w14:paraId="5FF0BC4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2.审批结果名称：</w:t>
      </w:r>
      <w:r>
        <w:rPr>
          <w:rFonts w:hint="default" w:ascii="Times New Roman" w:hAnsi="Times New Roman" w:eastAsia="方正仿宋_GBK" w:cs="Times New Roman"/>
          <w:b w:val="0"/>
          <w:bCs w:val="0"/>
          <w:strike w:val="0"/>
          <w:dstrike w:val="0"/>
          <w:color w:val="000000"/>
          <w:sz w:val="28"/>
          <w:szCs w:val="28"/>
          <w:lang w:val="en-US" w:eastAsia="zh-CN"/>
        </w:rPr>
        <w:t>行政许可决定书和河道采砂许可证</w:t>
      </w:r>
    </w:p>
    <w:p w14:paraId="22C8902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3.审批结果的有效期限：</w:t>
      </w:r>
      <w:r>
        <w:rPr>
          <w:rFonts w:hint="default" w:ascii="Times New Roman" w:hAnsi="Times New Roman" w:eastAsia="方正仿宋_GBK" w:cs="Times New Roman"/>
          <w:b w:val="0"/>
          <w:bCs w:val="0"/>
          <w:strike w:val="0"/>
          <w:dstrike w:val="0"/>
          <w:color w:val="000000"/>
          <w:sz w:val="28"/>
          <w:szCs w:val="28"/>
          <w:lang w:val="en-US" w:eastAsia="zh-CN"/>
        </w:rPr>
        <w:t>不超过一年或暂由地方依据有关规定确定的有效期限</w:t>
      </w:r>
    </w:p>
    <w:p w14:paraId="4F2D7FB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4.规定审批结果有效期限的依据：</w:t>
      </w:r>
      <w:r>
        <w:rPr>
          <w:rFonts w:hint="default" w:ascii="Times New Roman" w:hAnsi="Times New Roman" w:eastAsia="方正仿宋_GBK" w:cs="Times New Roman"/>
          <w:b w:val="0"/>
          <w:bCs w:val="0"/>
          <w:strike w:val="0"/>
          <w:dstrike w:val="0"/>
          <w:color w:val="000000"/>
          <w:sz w:val="28"/>
          <w:szCs w:val="28"/>
          <w:highlight w:val="none"/>
          <w:lang w:val="en-US" w:eastAsia="zh-CN"/>
        </w:rPr>
        <w:t>《水利部关于河道采砂管理工作的指导意见》（水河湖〔2019〕58号）等</w:t>
      </w:r>
    </w:p>
    <w:p w14:paraId="39A62E1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000000"/>
          <w:sz w:val="28"/>
          <w:szCs w:val="28"/>
          <w:lang w:val="en-US" w:eastAsia="zh-CN"/>
        </w:rPr>
        <w:t>是</w:t>
      </w:r>
    </w:p>
    <w:p w14:paraId="2C61584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6.办理审批结果变更手续的要求</w:t>
      </w:r>
    </w:p>
    <w:p w14:paraId="2BF0CE5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《水行政许可实施办法》第三十九条　被许可人在取得水行政许可后，因姓名（名称）、住所、法定代表人（主要负责人）等发生变化，要求变更水行政许可事项的，应当向作出水行政许可决定的水行政许可实施机关提出变更申请，并提交有关证明文件。</w:t>
      </w:r>
    </w:p>
    <w:p w14:paraId="2A18D12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水行政许可实施机关应当对变更申请进行审查，并于收到变更申请之日起10日内作出决定。符合法定条件、标准的，应当准予变更，制作《准予变更水行政许可决定书》，并依法办理变更手续；因有关事项的变更，会导致被许可人不再符合法律、法规、规章规定的准予水行政许可的条件、标准的，水行政许可实施机关不得准予变更，并制作《不予变更水行政许可决定书》。</w:t>
      </w:r>
    </w:p>
    <w:p w14:paraId="67BF1BF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依法取得的水行政许可，不得转让。法律、法规另有规定的除外。</w:t>
      </w:r>
    </w:p>
    <w:p w14:paraId="5E475E8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000000"/>
          <w:sz w:val="28"/>
          <w:szCs w:val="28"/>
          <w:lang w:val="en-US" w:eastAsia="zh-CN"/>
        </w:rPr>
        <w:t>否</w:t>
      </w:r>
    </w:p>
    <w:p w14:paraId="64E6E6F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7C13B3F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9.审批结果的有效地域范围</w:t>
      </w:r>
    </w:p>
    <w:p w14:paraId="442B900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与许可证上标注区域一致</w:t>
      </w:r>
    </w:p>
    <w:p w14:paraId="7E75EF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10.规定审批结果有效地域范围的依据</w:t>
      </w:r>
    </w:p>
    <w:p w14:paraId="185D911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（1）《水行政许可实施办法》（水利部令第23号）第37条……水行政许可的适用范围有地域限制的，《准予水行政许可决定书》或者水行政许可证件、证书上应当注明。……</w:t>
      </w:r>
    </w:p>
    <w:p w14:paraId="4102E8B5">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行政许可数量限制</w:t>
      </w:r>
    </w:p>
    <w:p w14:paraId="011672B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1.有无行政许可数量限制：</w:t>
      </w:r>
      <w:r>
        <w:rPr>
          <w:rFonts w:hint="default" w:ascii="Times New Roman" w:hAnsi="Times New Roman" w:eastAsia="方正仿宋_GBK" w:cs="Times New Roman"/>
          <w:b w:val="0"/>
          <w:bCs w:val="0"/>
          <w:strike w:val="0"/>
          <w:dstrike w:val="0"/>
          <w:color w:val="000000"/>
          <w:sz w:val="28"/>
          <w:szCs w:val="28"/>
          <w:lang w:val="en-US" w:eastAsia="zh-CN"/>
        </w:rPr>
        <w:t>无</w:t>
      </w:r>
    </w:p>
    <w:p w14:paraId="290F44B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2.公布数量限制的方式：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57461E2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3.公布数量限制的周期：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2F200A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000000"/>
          <w:sz w:val="28"/>
          <w:szCs w:val="28"/>
          <w:lang w:val="en-US" w:eastAsia="zh-CN"/>
        </w:rPr>
        <w:t>无</w:t>
      </w:r>
    </w:p>
    <w:p w14:paraId="3E34FA5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jc w:val="left"/>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2A784FC6">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行政许可后年检</w:t>
      </w:r>
    </w:p>
    <w:p w14:paraId="189A79D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1.有无年检要求：</w:t>
      </w:r>
      <w:r>
        <w:rPr>
          <w:rFonts w:hint="default" w:ascii="Times New Roman" w:hAnsi="Times New Roman" w:eastAsia="方正仿宋_GBK" w:cs="Times New Roman"/>
          <w:b w:val="0"/>
          <w:bCs w:val="0"/>
          <w:strike w:val="0"/>
          <w:dstrike w:val="0"/>
          <w:color w:val="000000"/>
          <w:sz w:val="28"/>
          <w:szCs w:val="28"/>
          <w:lang w:val="en-US" w:eastAsia="zh-CN"/>
        </w:rPr>
        <w:t>无</w:t>
      </w:r>
    </w:p>
    <w:p w14:paraId="6D7E99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2.设定年检要求的依据：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05B568B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3.年检周期：</w:t>
      </w:r>
      <w:r>
        <w:rPr>
          <w:rFonts w:hint="default" w:ascii="Times New Roman" w:hAnsi="Times New Roman" w:eastAsia="方正仿宋_GBK" w:cs="Times New Roman"/>
          <w:b w:val="0"/>
          <w:bCs w:val="0"/>
          <w:strike w:val="0"/>
          <w:dstrike w:val="0"/>
          <w:color w:val="000000"/>
          <w:sz w:val="28"/>
          <w:szCs w:val="28"/>
          <w:lang w:val="en-US" w:eastAsia="zh-CN"/>
        </w:rPr>
        <w:t>无</w:t>
      </w:r>
    </w:p>
    <w:p w14:paraId="486CC24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4.年检是否要求报送材料：</w:t>
      </w:r>
      <w:r>
        <w:rPr>
          <w:rFonts w:hint="default" w:ascii="Times New Roman" w:hAnsi="Times New Roman" w:eastAsia="方正仿宋_GBK" w:cs="Times New Roman"/>
          <w:b w:val="0"/>
          <w:bCs w:val="0"/>
          <w:strike w:val="0"/>
          <w:dstrike w:val="0"/>
          <w:color w:val="000000"/>
          <w:sz w:val="28"/>
          <w:szCs w:val="28"/>
          <w:lang w:val="en-US" w:eastAsia="zh-CN"/>
        </w:rPr>
        <w:t>无</w:t>
      </w:r>
    </w:p>
    <w:p w14:paraId="1C8C211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5.年检报送材料名称：</w:t>
      </w:r>
      <w:r>
        <w:rPr>
          <w:rFonts w:hint="default" w:ascii="Times New Roman" w:hAnsi="Times New Roman" w:eastAsia="方正仿宋_GBK" w:cs="Times New Roman"/>
          <w:b w:val="0"/>
          <w:bCs w:val="0"/>
          <w:strike w:val="0"/>
          <w:dstrike w:val="0"/>
          <w:color w:val="000000"/>
          <w:sz w:val="28"/>
          <w:szCs w:val="28"/>
          <w:lang w:val="en-US" w:eastAsia="zh-CN"/>
        </w:rPr>
        <w:t>无</w:t>
      </w:r>
    </w:p>
    <w:p w14:paraId="44C59A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6.年检是否收费：</w:t>
      </w:r>
      <w:r>
        <w:rPr>
          <w:rFonts w:hint="default" w:ascii="Times New Roman" w:hAnsi="Times New Roman" w:eastAsia="方正仿宋_GBK" w:cs="Times New Roman"/>
          <w:b w:val="0"/>
          <w:bCs w:val="0"/>
          <w:strike w:val="0"/>
          <w:dstrike w:val="0"/>
          <w:color w:val="000000"/>
          <w:sz w:val="28"/>
          <w:szCs w:val="28"/>
          <w:lang w:val="en-US" w:eastAsia="zh-CN"/>
        </w:rPr>
        <w:t>无</w:t>
      </w:r>
    </w:p>
    <w:p w14:paraId="38CDACC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000000"/>
          <w:sz w:val="28"/>
          <w:szCs w:val="28"/>
          <w:lang w:val="en-US" w:eastAsia="zh-CN"/>
        </w:rPr>
        <w:t>无</w:t>
      </w:r>
    </w:p>
    <w:p w14:paraId="7502AE6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8.通过年检的证明或者标志：</w:t>
      </w:r>
      <w:r>
        <w:rPr>
          <w:rFonts w:hint="default" w:ascii="Times New Roman" w:hAnsi="Times New Roman" w:eastAsia="方正仿宋_GBK" w:cs="Times New Roman"/>
          <w:b w:val="0"/>
          <w:bCs w:val="0"/>
          <w:strike w:val="0"/>
          <w:dstrike w:val="0"/>
          <w:color w:val="000000"/>
          <w:sz w:val="28"/>
          <w:szCs w:val="28"/>
          <w:lang w:val="en-US" w:eastAsia="zh-CN"/>
        </w:rPr>
        <w:t>无</w:t>
      </w:r>
    </w:p>
    <w:p w14:paraId="16369712">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lang w:val="en-US" w:eastAsia="zh-CN"/>
        </w:rPr>
      </w:pPr>
      <w:r>
        <w:rPr>
          <w:rFonts w:hint="default" w:ascii="Times New Roman" w:hAnsi="Times New Roman" w:eastAsia="黑体" w:cs="Times New Roman"/>
          <w:b w:val="0"/>
          <w:bCs w:val="0"/>
          <w:strike w:val="0"/>
          <w:dstrike w:val="0"/>
          <w:color w:val="000000"/>
          <w:sz w:val="28"/>
          <w:szCs w:val="28"/>
          <w:lang w:val="en-US" w:eastAsia="zh-CN"/>
        </w:rPr>
        <w:t>行政许可后年报</w:t>
      </w:r>
    </w:p>
    <w:p w14:paraId="6E720D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1.</w:t>
      </w:r>
      <w:r>
        <w:rPr>
          <w:rFonts w:hint="default" w:ascii="Times New Roman" w:hAnsi="Times New Roman" w:eastAsia="仿宋GB2312" w:cs="Times New Roman"/>
          <w:b/>
          <w:bCs/>
          <w:strike w:val="0"/>
          <w:dstrike w:val="0"/>
          <w:color w:val="000000"/>
          <w:sz w:val="28"/>
          <w:szCs w:val="28"/>
          <w:lang w:val="en-US" w:eastAsia="zh-CN"/>
        </w:rPr>
        <w:t>有无年报要求</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6BD44F2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2.</w:t>
      </w:r>
      <w:r>
        <w:rPr>
          <w:rFonts w:hint="default" w:ascii="Times New Roman" w:hAnsi="Times New Roman" w:eastAsia="仿宋GB2312" w:cs="Times New Roman"/>
          <w:b/>
          <w:bCs/>
          <w:strike w:val="0"/>
          <w:dstrike w:val="0"/>
          <w:color w:val="000000"/>
          <w:sz w:val="28"/>
          <w:szCs w:val="28"/>
          <w:lang w:val="en-US" w:eastAsia="zh-CN"/>
        </w:rPr>
        <w:t>年报报送材料名称</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36DF293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2"/>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3.</w:t>
      </w:r>
      <w:r>
        <w:rPr>
          <w:rFonts w:hint="default" w:ascii="Times New Roman" w:hAnsi="Times New Roman" w:eastAsia="仿宋GB2312" w:cs="Times New Roman"/>
          <w:b/>
          <w:bCs/>
          <w:strike w:val="0"/>
          <w:dstrike w:val="0"/>
          <w:color w:val="000000"/>
          <w:sz w:val="28"/>
          <w:szCs w:val="28"/>
          <w:lang w:val="en-US" w:eastAsia="zh-CN"/>
        </w:rPr>
        <w:t>设定年报要求的依据</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166770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lang w:val="en-US" w:eastAsia="zh-CN"/>
        </w:rPr>
      </w:pPr>
      <w:r>
        <w:rPr>
          <w:rFonts w:hint="default" w:ascii="Times New Roman" w:hAnsi="Times New Roman" w:eastAsia="仿宋GB2312" w:cs="Times New Roman"/>
          <w:b/>
          <w:bCs/>
          <w:strike w:val="0"/>
          <w:dstrike w:val="0"/>
          <w:color w:val="000000"/>
          <w:sz w:val="28"/>
          <w:szCs w:val="28"/>
          <w:lang w:val="en-US" w:eastAsia="zh-CN"/>
        </w:rPr>
        <w:t>4.</w:t>
      </w:r>
      <w:r>
        <w:rPr>
          <w:rFonts w:hint="default" w:ascii="Times New Roman" w:hAnsi="Times New Roman" w:eastAsia="仿宋GB2312" w:cs="Times New Roman"/>
          <w:b/>
          <w:bCs/>
          <w:strike w:val="0"/>
          <w:dstrike w:val="0"/>
          <w:color w:val="000000"/>
          <w:sz w:val="28"/>
          <w:szCs w:val="28"/>
          <w:lang w:val="en-US" w:eastAsia="zh-CN"/>
        </w:rPr>
        <w:t>年报周期</w:t>
      </w:r>
      <w:r>
        <w:rPr>
          <w:rFonts w:hint="default" w:ascii="Times New Roman" w:hAnsi="Times New Roman" w:eastAsia="仿宋GB2312" w:cs="Times New Roman"/>
          <w:b/>
          <w:bCs/>
          <w:strike w:val="0"/>
          <w:dstrike w:val="0"/>
          <w:color w:val="000000"/>
          <w:sz w:val="28"/>
          <w:szCs w:val="28"/>
          <w:lang w:val="en-US" w:eastAsia="zh-CN"/>
        </w:rPr>
        <w:t>：</w:t>
      </w:r>
      <w:r>
        <w:rPr>
          <w:rFonts w:hint="default" w:ascii="Times New Roman" w:hAnsi="Times New Roman" w:eastAsia="方正仿宋_GBK" w:cs="Times New Roman"/>
          <w:b w:val="0"/>
          <w:bCs w:val="0"/>
          <w:strike w:val="0"/>
          <w:dstrike w:val="0"/>
          <w:color w:val="000000"/>
          <w:sz w:val="28"/>
          <w:szCs w:val="28"/>
          <w:lang w:val="en-US" w:eastAsia="zh-CN"/>
        </w:rPr>
        <w:t>无</w:t>
      </w:r>
    </w:p>
    <w:p w14:paraId="7A530769">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监管主体</w:t>
      </w:r>
    </w:p>
    <w:p w14:paraId="67D34C0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000000"/>
          <w:sz w:val="28"/>
          <w:szCs w:val="28"/>
          <w:lang w:val="en-US" w:eastAsia="zh-CN"/>
        </w:rPr>
        <w:t>易门县水利局</w:t>
      </w:r>
    </w:p>
    <w:p w14:paraId="254B4C0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r>
        <w:rPr>
          <w:rFonts w:hint="default" w:ascii="Times New Roman" w:hAnsi="Times New Roman" w:eastAsia="黑体" w:cs="Times New Roman"/>
          <w:b w:val="0"/>
          <w:bCs w:val="0"/>
          <w:strike w:val="0"/>
          <w:dstrike w:val="0"/>
          <w:color w:val="000000"/>
          <w:sz w:val="28"/>
          <w:szCs w:val="28"/>
          <w:highlight w:val="none"/>
          <w:lang w:val="en-US" w:eastAsia="zh-CN"/>
        </w:rPr>
        <w:t>十五、备注</w:t>
      </w:r>
    </w:p>
    <w:p w14:paraId="64ADFFE6">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28"/>
          <w:szCs w:val="28"/>
        </w:rPr>
      </w:pPr>
      <w:bookmarkStart w:id="0" w:name="_GoBack"/>
      <w:bookmarkEnd w:id="0"/>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5E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35F6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A35F63">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3CFC9"/>
    <w:multiLevelType w:val="singleLevel"/>
    <w:tmpl w:val="BC03CFC9"/>
    <w:lvl w:ilvl="0" w:tentative="0">
      <w:start w:val="4"/>
      <w:numFmt w:val="chineseCounting"/>
      <w:suff w:val="nothing"/>
      <w:lvlText w:val="%1、"/>
      <w:lvlJc w:val="left"/>
      <w:rPr>
        <w:rFonts w:hint="eastAsia"/>
      </w:rPr>
    </w:lvl>
  </w:abstractNum>
  <w:abstractNum w:abstractNumId="1">
    <w:nsid w:val="1424F5EC"/>
    <w:multiLevelType w:val="singleLevel"/>
    <w:tmpl w:val="1424F5E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D468A"/>
    <w:rsid w:val="5FC63CB8"/>
    <w:rsid w:val="62DD4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39</Pages>
  <Words>0</Words>
  <Characters>0</Characters>
  <Lines>0</Lines>
  <Paragraphs>0</Paragraphs>
  <TotalTime>57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2026-03-26T07:50:00Z</dcterms:created>
  <dc:creator>资潘婷</dc:creator>
  <cp:lastModifiedBy>资潘婷</cp:lastModifiedBy>
  <dcterms:modified xsi:type="dcterms:W3CDTF">2026-03-26T08:48:59Z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6B98CD5E18534095878630C78F294DA6_11</vt:lpwstr>
  </property>
</Properties>
</file>