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98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  <w:t>行政许可事项实施规范</w:t>
      </w:r>
    </w:p>
    <w:p w14:paraId="342F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 w14:paraId="3ECAB4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6411A5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一、行政许可事项名称：</w:t>
      </w:r>
    </w:p>
    <w:p w14:paraId="7E38CF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</w:t>
      </w:r>
    </w:p>
    <w:p w14:paraId="5EDBB3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二、主管部门：</w:t>
      </w:r>
    </w:p>
    <w:p w14:paraId="6B9361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玉溪市新闻出版（版权）局</w:t>
      </w:r>
    </w:p>
    <w:p w14:paraId="058924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三、实施机关：</w:t>
      </w:r>
    </w:p>
    <w:p w14:paraId="385676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县级新闻出版（版权）部门</w:t>
      </w:r>
    </w:p>
    <w:p w14:paraId="2CC26D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四、设定和实施依据：</w:t>
      </w:r>
    </w:p>
    <w:p w14:paraId="296F48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《出版管理条例》</w:t>
      </w:r>
    </w:p>
    <w:p w14:paraId="7796B2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五、子项：</w:t>
      </w:r>
    </w:p>
    <w:p w14:paraId="634A5E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6CA544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E8463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466FE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28491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26A7C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5E69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  <w:t>出版物零售业务经营许可</w:t>
      </w:r>
    </w:p>
    <w:p w14:paraId="4AEA3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  <w:t>【000139110000】</w:t>
      </w:r>
    </w:p>
    <w:p w14:paraId="63CA36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一、基本要素</w:t>
      </w:r>
    </w:p>
    <w:p w14:paraId="640458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1.行政许可事项名称及编码</w:t>
      </w:r>
    </w:p>
    <w:p w14:paraId="1F2D5C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出版物零售业务经营许可【000139110000】</w:t>
      </w:r>
    </w:p>
    <w:p w14:paraId="229DC6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2.行政许可事项子项名称及编码</w:t>
      </w:r>
    </w:p>
    <w:p w14:paraId="4851DB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2D9978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3.行政许可事项业务办理项名称及编码</w:t>
      </w:r>
    </w:p>
    <w:p w14:paraId="3CA4B4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出版物零售业务经营许可（00013911000001）</w:t>
      </w:r>
    </w:p>
    <w:p w14:paraId="4B0281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4.设定依据</w:t>
      </w:r>
    </w:p>
    <w:p w14:paraId="385A64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（1）《出版管理条例》第三十五条</w:t>
      </w:r>
    </w:p>
    <w:p w14:paraId="3A9DC4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5.实施依据</w:t>
      </w:r>
    </w:p>
    <w:p w14:paraId="05F77C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（1）《出版物市场管理规定》（国家新闻出版广电总局、商务部令第10号）第三条</w:t>
      </w:r>
    </w:p>
    <w:p w14:paraId="1808CB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6.监管依据</w:t>
      </w:r>
    </w:p>
    <w:p w14:paraId="033473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（1）《出版物市场管理规定》（国家新闻出版广电总局、商务部令第10号）第三十一条</w:t>
      </w:r>
    </w:p>
    <w:p w14:paraId="7BF97E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7.实施机关：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县级新闻出版（版权）部门</w:t>
      </w:r>
    </w:p>
    <w:p w14:paraId="23AE76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8.审批层级：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 w14:paraId="5C05A3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9.行使层级：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 w14:paraId="2D6A07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10.是否由审批机关受理：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3CA3D9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11.受理层级：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 w14:paraId="1D70AA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12.是否存在初审环节：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6DD179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13.初审层级：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7BAB62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14.对应政务服务事项国家级基本目录名称：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出版物零售单位和个体工商户设立、变更审批</w:t>
      </w:r>
    </w:p>
    <w:p w14:paraId="0A86DC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15.要素统一情况：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全省要素统一</w:t>
      </w:r>
    </w:p>
    <w:p w14:paraId="571033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二、行政许可事项类型</w:t>
      </w:r>
    </w:p>
    <w:p w14:paraId="6A54CD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登记型</w:t>
      </w:r>
    </w:p>
    <w:p w14:paraId="1DB712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三、行政许可条件</w:t>
      </w:r>
    </w:p>
    <w:p w14:paraId="03429C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1.准予行政许可的条件</w:t>
      </w:r>
    </w:p>
    <w:p w14:paraId="492A4D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（1）已完成工商注册登记，具有法人资格。</w:t>
      </w:r>
    </w:p>
    <w:p w14:paraId="711A17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（2）工商登记经营范围含有出版物零售业务。</w:t>
      </w:r>
    </w:p>
    <w:p w14:paraId="5ADC3B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有固定的经营场所。</w:t>
      </w:r>
    </w:p>
    <w:p w14:paraId="4ED845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2.规定行政许可条件的依据</w:t>
      </w:r>
    </w:p>
    <w:p w14:paraId="2FDB4F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《出版物市场管理规定》（国家新闻出版广电总局、商务部令第10号）第九条</w:t>
      </w:r>
    </w:p>
    <w:p w14:paraId="3BDA8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四、行政许可服务对象类型与改革举措</w:t>
      </w:r>
    </w:p>
    <w:p w14:paraId="166E56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1.服务对象类型：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自然人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企业法人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事业单位法人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社会组织法人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非法人企业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其他组织</w:t>
      </w:r>
    </w:p>
    <w:p w14:paraId="086BB8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2.是否为涉企许可事项：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357E27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3.涉企经营许可事项名称：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</w:t>
      </w:r>
    </w:p>
    <w:p w14:paraId="073FFA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4.许可证件名称：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出版物经营许可证</w:t>
      </w:r>
    </w:p>
    <w:p w14:paraId="780006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5.改革方式：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实行告知承诺</w:t>
      </w:r>
    </w:p>
    <w:p w14:paraId="4A4FAD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6.具体改革举措</w:t>
      </w:r>
    </w:p>
    <w:p w14:paraId="302214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仅限在自贸区内实行告知承诺。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具体举措为：公布告知承诺书示范文本，一次性告知审批条件和所需材料，申请人承诺已完成登记注册且已具备经营范围内含出版物零售业务、有固定的经营场所等条件的，经形式审查后当场作出审批决定。</w:t>
      </w:r>
    </w:p>
    <w:p w14:paraId="21DFDA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将承诺审批时限由20个工作日缩减至1个工作日。</w:t>
      </w:r>
    </w:p>
    <w:p w14:paraId="15C84E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7.加强事中事后监管措施</w:t>
      </w:r>
    </w:p>
    <w:p w14:paraId="712948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双随机、一公开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监管，发现违法违规行为要依法查处并公开结果；发现企业不符合承诺条件开展经营的责令限期整改，逾期不整改或整改后仍达不到要求的依法撤销许可证件；依法及时处理投诉举报。</w:t>
      </w:r>
    </w:p>
    <w:p w14:paraId="585271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五、申请材料</w:t>
      </w:r>
    </w:p>
    <w:p w14:paraId="2EAA8B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1.申请材料名称</w:t>
      </w:r>
    </w:p>
    <w:p w14:paraId="789B2C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营业执照正副本复印件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申请书，载明单位基本情况及申请事项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经营场所的使用权证明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37D689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2.规定申请材料的依据</w:t>
      </w:r>
    </w:p>
    <w:p w14:paraId="53CFEE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《出版物市场管理规定》（国家新闻出版广电总局、商务部令第10号）第十条</w:t>
      </w:r>
    </w:p>
    <w:p w14:paraId="7D7534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六、中介服务</w:t>
      </w:r>
    </w:p>
    <w:p w14:paraId="14236E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1.有无法定中介服务事项：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694FCD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2.中介服务事项名称：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18C5C8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3.设定中介服务事项的依据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303AE9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4.提供中介服务的机构：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05606E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5.中介服务事项的收费性质：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</w:t>
      </w:r>
    </w:p>
    <w:p w14:paraId="062F66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七、审批程序</w:t>
      </w:r>
    </w:p>
    <w:p w14:paraId="676846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1.办理行政许可的程序环节</w:t>
      </w:r>
    </w:p>
    <w:p w14:paraId="0C0242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受理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作出决定</w:t>
      </w:r>
    </w:p>
    <w:p w14:paraId="4DAF32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2.规定行政许可程序的依据</w:t>
      </w:r>
    </w:p>
    <w:p w14:paraId="3D67D1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《中华人民共和国行政许可法》第四章 行政许可的实施程序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 w14:paraId="12038D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《出版物市场管理规定》第十条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、个人申请从事出版物零售业务，须报所在地县级人民政府出版行政主管部门审批。县级人民政府出版行政主管部门应当自受理申请之日起20个工作日内作出批准或者不予批准的决定。批准的，由县级人民政府出版行政主管部门颁发出版物经营许可证，并报上一级出版行政主管部门备案;其中门店营业面积在5000平方米以上的应同时报省级人民政府出版行政主管部门备案。不予批准的，应当向申请单位、个人书面说明理由。</w:t>
      </w:r>
    </w:p>
    <w:p w14:paraId="2B16E2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3.是否需要现场勘验：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0A154D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4.是否需要组织听证：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4D63B0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5.是否需要招标、拍卖、挂牌交易：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503B3C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6.是否需要检验、检测、检疫：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6E0C07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7.是否需要鉴定：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20F491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8.是否需要专家评审：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24390E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9.是否需要向社会公示：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008235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10.是否实行告知承诺办理：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部分情况下开展</w:t>
      </w:r>
    </w:p>
    <w:p w14:paraId="4DAA7E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11.审批机关是否委托服务机构开展技术性服务：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73864D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八、受理和审批时限</w:t>
      </w:r>
    </w:p>
    <w:p w14:paraId="217370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1.承诺受理时限：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5个工作日</w:t>
      </w:r>
    </w:p>
    <w:p w14:paraId="496BB2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2.法定审批时限：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20个工作日</w:t>
      </w:r>
    </w:p>
    <w:p w14:paraId="617387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3.规定法定审批时限依据</w:t>
      </w:r>
    </w:p>
    <w:p w14:paraId="328175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《出版物市场管理规定》（国家新闻出版广电总局、商务部令第10号）第十条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县级人民政府出版行政主管部门应当自受理申请之日起20个工作日作出批准或不予批准的决定。</w:t>
      </w:r>
    </w:p>
    <w:p w14:paraId="65726A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4.承诺审批时限：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1个工作日</w:t>
      </w:r>
    </w:p>
    <w:p w14:paraId="5A788E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九、收费</w:t>
      </w:r>
    </w:p>
    <w:p w14:paraId="4979AB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1.办理行政许可是否收费：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45F510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2.收费项目的名称、收费项目的标准、设定收费项目的依据、规定收费标准的依据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34B333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十、行政许可证件</w:t>
      </w:r>
    </w:p>
    <w:p w14:paraId="1070FF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1.审批结果类型：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证照</w:t>
      </w:r>
    </w:p>
    <w:p w14:paraId="291F0A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2.审批结果名称：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出版物经营许可证</w:t>
      </w:r>
    </w:p>
    <w:p w14:paraId="23AA3F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3.审批结果的有效期限：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自审批之日起6年</w:t>
      </w:r>
    </w:p>
    <w:p w14:paraId="40A645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4.规定审批结果有效期限的依据</w:t>
      </w:r>
    </w:p>
    <w:p w14:paraId="0EB7F5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《新闻出版许可证管理办法》（国家新闻出版广电总局令第4号）第十二条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许可证有效期满即失效。持证者需要延续依法取得的许可证的，应当在该许可证有效期限届满30日前，向原发证机关提出换发许可证申请。</w:t>
      </w:r>
    </w:p>
    <w:p w14:paraId="5B3FEA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5.是否需要办理审批结果变更手续：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3F6293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6.办理审批结果变更手续的要求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54F4C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7.是否需要办理审批结果延续手续：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4C88B3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8.办理审批结果延续手续的要求</w:t>
      </w:r>
    </w:p>
    <w:p w14:paraId="2B7088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许可证有效期满即失效。持证者需要延续依法取得的许可证的，应当在该许可证有效期限届满30日前，向原发证机关提出换发许可证申请。</w:t>
      </w:r>
    </w:p>
    <w:p w14:paraId="423C85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9.审批结果的有效地域范围：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全国</w:t>
      </w:r>
    </w:p>
    <w:p w14:paraId="57E512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10.规定审批结果有效地域范围的依据：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0C49CA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十一、行政许可数量限制</w:t>
      </w:r>
    </w:p>
    <w:p w14:paraId="05D650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1.有无行政许可数量限制：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28C9D6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2.公布数量限制的方式：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53EC5F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3.公布数量限制的周期：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4391F1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4.在数量限制条件下实施行政许可的方式：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3043EC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5.规定在数量限制条件下实施行政许可方式的依据：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0DACAF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十二、行政许可后年检</w:t>
      </w:r>
    </w:p>
    <w:p w14:paraId="49734D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1.有无年检要求：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</w:t>
      </w:r>
    </w:p>
    <w:p w14:paraId="7D54F3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2.设定年检要求的依据</w:t>
      </w:r>
    </w:p>
    <w:p w14:paraId="0B1705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《出版物市场管理规定》（国家新闻出版广电总局、商务部令第10号）第三十条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从事出版物发行业务的单位、个人应当按照出版行政主管部门的规定接受年度核验。</w:t>
      </w:r>
    </w:p>
    <w:p w14:paraId="1CC343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3.年检周期：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1年</w:t>
      </w:r>
    </w:p>
    <w:p w14:paraId="39D9B3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4.年检是否要求报送材料：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5DC6FE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5.年检报送材料名称：</w:t>
      </w:r>
    </w:p>
    <w:p w14:paraId="01DBAE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发行单位年度核验登记表。</w:t>
      </w:r>
    </w:p>
    <w:p w14:paraId="061AA2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发行单位自查报告。</w:t>
      </w:r>
    </w:p>
    <w:p w14:paraId="535C5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出版物经营许可证（副本）和营业执照（副本）复印件。</w:t>
      </w:r>
    </w:p>
    <w:p w14:paraId="50595D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通过互联网等信息网络从事出版物发行业务的备案回执、网页许可证信息或链接标识截屏等资料。</w:t>
      </w:r>
    </w:p>
    <w:p w14:paraId="64A387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6.年检是否收费：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13F75D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7.年检收费项目的名称、年检收费项目的标准、设定年检收费项目的依据、规定年检项目收费标准的依据：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11CD96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8.通过年检的证明或者标志：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加盖年度核验戳记</w:t>
      </w:r>
    </w:p>
    <w:p w14:paraId="11B8A3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十三、行政许可后年报</w:t>
      </w:r>
    </w:p>
    <w:p w14:paraId="5D27F2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1.有无年报要求：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6790F2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2.年报报送材料名称：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1614C7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3.设定年报要求的依据：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337D26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4.年报周期：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1684BB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十四、监管主体</w:t>
      </w:r>
    </w:p>
    <w:p w14:paraId="63CE4B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各级新闻出版行政管理部门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DM5YWUwZTQ4MDUzY2ZlOWMzNDdkZWJjZDY3YzkifQ=="/>
  </w:docVars>
  <w:rsids>
    <w:rsidRoot w:val="543D165F"/>
    <w:rsid w:val="1FB53421"/>
    <w:rsid w:val="393B1671"/>
    <w:rsid w:val="54185B1B"/>
    <w:rsid w:val="543D165F"/>
    <w:rsid w:val="60396957"/>
    <w:rsid w:val="73AA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10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2023-12-04T17:59:00Z</dcterms:created>
  <dc:creator>L</dc:creator>
  <cp:lastModifiedBy>kylin</cp:lastModifiedBy>
  <dcterms:modified xsi:type="dcterms:W3CDTF">2026-06-02T15:31:06Z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00CD667C4CF2405E8DAD9F2E45579A47_11</vt:lpwstr>
  </property>
</Properties>
</file>