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C54CE">
      <w:pPr>
        <w:jc w:val="center"/>
        <w:rPr>
          <w:rFonts w:hint="eastAsia" w:ascii="方正大标宋简体" w:hAnsi="方正大标宋简体" w:eastAsia="方正大标宋简体" w:cs="方正大标宋简体"/>
          <w:color w:val="auto"/>
          <w:sz w:val="44"/>
          <w:szCs w:val="52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52"/>
          <w:lang w:eastAsia="zh-CN"/>
        </w:rPr>
        <w:t>《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52"/>
        </w:rPr>
        <w:t>云南省易门县烟草制品零售点合理布局规划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52"/>
          <w:lang w:eastAsia="zh-CN"/>
        </w:rPr>
        <w:t>（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52"/>
          <w:lang w:val="en-US" w:eastAsia="zh-CN"/>
        </w:rPr>
        <w:t>修订草案）》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52"/>
        </w:rPr>
        <w:t>修订说明</w:t>
      </w:r>
    </w:p>
    <w:p w14:paraId="5CB53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513D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为适应烟草制品零售市场发展趋势，保持零售户数量合理稳定，结合易门县烟草制品零售市场实际，易门县烟草专卖局拟对《云南省易门县烟草制品零售点合理布局规划》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易烟专〔2025〕12号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进行修订，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现将有关情况说明如下：</w:t>
      </w:r>
    </w:p>
    <w:p w14:paraId="31815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一、《规划》修订的主要内容</w:t>
      </w:r>
    </w:p>
    <w:p w14:paraId="69DA1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原《规划》共26条、6个附件，《规划（修订草案）》共30条、6个附件，具体调整如下：</w:t>
      </w:r>
    </w:p>
    <w:p w14:paraId="55855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1.原《规划》第十六条新增“病故军人遗属”为优抚对象。</w:t>
      </w:r>
    </w:p>
    <w:p w14:paraId="79F681D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2.新增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en-US"/>
        </w:rPr>
        <w:t>第十九条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在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本县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辖区范围内连续经营5年以上，且最近连续3年无涉烟违法违规记录的持证户，因租金上涨、租赁期满等客观原因不能在原核定地址经营，经营主体未发生改变，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持证人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在办理许可证歇业后6个月内，在原单元网格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内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新址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申请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新办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零售许可证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的，不受所在单元网格规划数限制，零售点间距可放宽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至本单元网格间距标准的40%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执行。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</w:t>
      </w:r>
    </w:p>
    <w:p w14:paraId="74AEB31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3.新增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en-US"/>
        </w:rPr>
        <w:t>第二十条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经营场所经营面积（不包括仓库、车库、休息室、办公场所等辅助设施面积）达到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200平方米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的商场、超市、便利店或烟草专业店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，可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不受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区域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单元网格规划数量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限制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、距离限制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，单独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设置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一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个零售点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</w:t>
      </w:r>
    </w:p>
    <w:p w14:paraId="3AC9E7D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4.新增第二十一条“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商用办公楼宇公共楼层已形成实际商品展卖场所的，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可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不受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区域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单元网格规划数量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限制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、距离限制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每栋楼宇可设置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一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个零售点，非公共楼层不予设置零售点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</w:t>
      </w:r>
    </w:p>
    <w:p w14:paraId="154AB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5.新增第二十二条“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本县局的管辖区</w:t>
      </w:r>
      <w:r>
        <w:rPr>
          <w:rFonts w:hint="eastAsia" w:ascii="仿宋_GB2312" w:hAnsi="仿宋_GB2312" w:eastAsia="仿宋_GB2312" w:cs="仿宋_GB2312"/>
          <w:sz w:val="32"/>
          <w:szCs w:val="32"/>
        </w:rPr>
        <w:t>以烟草专卖零售许可证的发证范围界定，不受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各类行政功能区（如经开区、高新区）的划分限制。持证人因道路规划、城市建设等客观原因无法在原核定经营地址经营，申请变更到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本县</w:t>
      </w:r>
      <w:r>
        <w:rPr>
          <w:rFonts w:hint="eastAsia" w:ascii="仿宋_GB2312" w:hAnsi="仿宋_GB2312" w:eastAsia="仿宋_GB2312" w:cs="仿宋_GB2312"/>
          <w:sz w:val="32"/>
          <w:szCs w:val="32"/>
        </w:rPr>
        <w:t>辖区内其他地址经营的，无论新址是否跨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政府划定的</w:t>
      </w:r>
      <w:r>
        <w:rPr>
          <w:rFonts w:hint="eastAsia" w:ascii="仿宋_GB2312" w:hAnsi="仿宋_GB2312" w:eastAsia="仿宋_GB2312" w:cs="仿宋_GB2312"/>
          <w:sz w:val="32"/>
          <w:szCs w:val="32"/>
        </w:rPr>
        <w:t>各类功能区域，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均依法受理。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</w:t>
      </w:r>
    </w:p>
    <w:p w14:paraId="5D03BF5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8" w:lineRule="auto"/>
        <w:ind w:firstLine="640" w:firstLineChars="200"/>
        <w:textAlignment w:val="baseline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6.新增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en-US"/>
        </w:rPr>
        <w:t>第二十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en-US"/>
        </w:rPr>
        <w:t>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对于</w:t>
      </w:r>
      <w:r>
        <w:rPr>
          <w:rFonts w:hint="eastAsia" w:ascii="仿宋_GB2312" w:hAnsi="仿宋_GB2312" w:eastAsia="仿宋_GB2312" w:cs="仿宋_GB2312"/>
          <w:sz w:val="32"/>
          <w:szCs w:val="32"/>
        </w:rPr>
        <w:t>合理布局规划之外的新增区域，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我局拟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采用集中时点释放号源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易门县人民政府官网、易门县政务服务中心进行线上及线下公示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，定期发布释放时点、号源数量、申请方式等相关信息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，确保办事群众及时充分了解。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</w:t>
      </w:r>
    </w:p>
    <w:p w14:paraId="6235A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7.原《规划》第二十六条施行日期及作废文件修改为“本规划自2026年XX月XX日施行。2025年9月30日起实施的《云南省易门县烟草制品零售点合理布局规定》（易烟专〔2025〕12号）同时废止。”</w:t>
      </w:r>
    </w:p>
    <w:p w14:paraId="1EB340CA"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8.删除附件二其他条件描述中第3条“单层经营场所面积在200平方米以上，且服务时间在12小时/天以上的商场、超市、休闲娱乐等场所，不受间距限制（中小学、幼儿园周边除外）。”</w:t>
      </w:r>
    </w:p>
    <w:p w14:paraId="71819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本规定拟定于2026年修订完成，在以后的实施过程中若有不适宜我县实际情况的，我局将根据实际情况，适时进行修改。</w:t>
      </w:r>
    </w:p>
    <w:p w14:paraId="7C1DE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2DC40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6D068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云南省易门县烟草专卖局</w:t>
      </w:r>
    </w:p>
    <w:p w14:paraId="1FE3F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2026年7月24日</w:t>
      </w:r>
    </w:p>
    <w:p w14:paraId="7C5E3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15586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5C5FF66-EFB3-216C-008A-756AD21968D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7A381D1-44BD-1738-008A-756A5136E1C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56B9192-6AA7-E510-008A-756A631AB4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4914488-CC5E-70FB-008A-756A176EEBE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7699AF9-3BE3-24D8-008A-756AFE99FD5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70D018D0-A8A9-878C-008A-756A97A9685E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20974434-9E0C-E81B-008A-756A27B25BC2}"/>
  </w:font>
  <w:font w:name="方正大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8" w:fontKey="{03D150B3-5B06-F52A-008A-756A8CE085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082EABF1-211C-D22A-008A-756AF389D9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2A09B39E-42E0-700D-008A-756AEB9CE6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48BC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B5D6C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EB5D6C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83CD6"/>
    <w:rsid w:val="0D265E9D"/>
    <w:rsid w:val="0F7200CA"/>
    <w:rsid w:val="0FB333DC"/>
    <w:rsid w:val="13827D46"/>
    <w:rsid w:val="1B207CE7"/>
    <w:rsid w:val="27106BB0"/>
    <w:rsid w:val="28F052D4"/>
    <w:rsid w:val="29AE3E18"/>
    <w:rsid w:val="33A67A93"/>
    <w:rsid w:val="373353DE"/>
    <w:rsid w:val="3F0D09C6"/>
    <w:rsid w:val="409A640B"/>
    <w:rsid w:val="41F01834"/>
    <w:rsid w:val="48853CC3"/>
    <w:rsid w:val="49EE44D6"/>
    <w:rsid w:val="5CCC5468"/>
    <w:rsid w:val="5F6E5EA8"/>
    <w:rsid w:val="6098238E"/>
    <w:rsid w:val="65305935"/>
    <w:rsid w:val="6A520F40"/>
    <w:rsid w:val="6EC64E58"/>
    <w:rsid w:val="712562C7"/>
    <w:rsid w:val="78EE4DE9"/>
    <w:rsid w:val="7DE14F1D"/>
    <w:rsid w:val="7F2940BF"/>
    <w:rsid w:val="7F3E014D"/>
    <w:rsid w:val="B66EA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1030</Words>
  <Characters>1071</Characters>
  <Lines>0</Lines>
  <Paragraphs>0</Paragraphs>
  <TotalTime>2</TotalTime>
  <ScaleCrop>false</ScaleCrop>
  <LinksUpToDate>false</LinksUpToDate>
  <CharactersWithSpaces>1071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2025-08-04T09:00:00Z</dcterms:created>
  <dc:creator>shijiangning1168</dc:creator>
  <cp:lastModifiedBy>kylin</cp:lastModifiedBy>
  <dcterms:modified xsi:type="dcterms:W3CDTF">2026-08-07T15:32:16Z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KSOTemplateDocerSaveRecord">
    <vt:lpwstr>eyJoZGlkIjoiZGQ5ODczMzZlNzQxYmRiZmJmOGQyMjdkMmQ4OGY5ODEiLCJ1c2VySWQiOiI2Mjc0MTM0MDUifQ==</vt:lpwstr>
  </property>
  <property fmtid="{D5CDD505-2E9C-101B-9397-08002B2CF9AE}" pid="4" name="ICV">
    <vt:lpwstr>67A5D75471383C9A9E88756A29C25A9B_43</vt:lpwstr>
  </property>
</Properties>
</file>